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2"/>
        <w:rPr>
          <w:sz w:val="20"/>
          <w:szCs w:val="20"/>
        </w:rPr>
      </w:pPr>
      <w:bookmarkStart w:id="0" w:name="_GoBack"/>
      <w:bookmarkEnd w:id="0"/>
      <w:r w:rsidRPr="009D271C">
        <w:rPr>
          <w:sz w:val="20"/>
          <w:szCs w:val="20"/>
        </w:rPr>
        <w:t>27. Условия и порядок оказания поддержки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субъектов малого и среднего предпринимательства,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осуществляющих деятельность в области ремесел,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народных художественных промыслов, сельского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и экологического туризма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1" w:name="Par8182"/>
      <w:bookmarkEnd w:id="1"/>
      <w:r w:rsidRPr="009D271C">
        <w:rPr>
          <w:sz w:val="20"/>
          <w:szCs w:val="20"/>
        </w:rPr>
        <w:t>27.1. Общие положения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2" w:name="Par8184"/>
      <w:bookmarkEnd w:id="2"/>
      <w:r w:rsidRPr="009D271C">
        <w:rPr>
          <w:sz w:val="20"/>
          <w:szCs w:val="20"/>
        </w:rPr>
        <w:t>27.1.1. 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промыслов, сельского экологического туризма, на возмещение части затрат, понесенных: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на создание и (или) обеспечение деятельности организаций, образующих инфраструктуру поддержки субъектов малого и среднего предпринимательства в области ремесел, народных художественных промыслов, сельского и экологического туризма, в том числе палат ремесел, центров ремесел, центров поддержки народных художественных промыслов, центров развития сельского и экологического туризма;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на обеспечение поддержки субъектов малого и среднего предпринимательства, осуществляющих деятельность в области ремесел, народных художественных промыслов, сельского и экологического туризма.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27.1.2. Субсидия предоставляется по конкурсу на безвозмездной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27.1.3.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3" w:name="Par8191"/>
      <w:bookmarkEnd w:id="3"/>
      <w:r w:rsidRPr="009D271C">
        <w:rPr>
          <w:sz w:val="20"/>
          <w:szCs w:val="20"/>
        </w:rPr>
        <w:t>27.2. Условия предоставления субсидии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27.2.1. Субсидии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промыслов, сельского экологического туризма, предоставляются: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9D271C">
        <w:rPr>
          <w:sz w:val="20"/>
          <w:szCs w:val="20"/>
        </w:rPr>
        <w:t>а) на создание и (или) обеспечение деятельности организаций, образующих инфраструктуру поддержки субъектов малого и среднего предпринимательства в области ремесел, народных художественных промыслов, сельского и экологического туризма, в том числе палат ремесел, центров ремесел, центров поддержки народных художественных промыслов, центров развития сельского и экологического туризма, размер субсидии в размере не более 500,0 (пятисот) тысяч рублей;</w:t>
      </w:r>
      <w:proofErr w:type="gramEnd"/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б) на обеспечение поддержки субъектов малого и среднего предпринимательства, осуществляющих деятельность в области ремесел, народных художественных промыслов, сельского и экологического туризма, размер субсидии составляет 85 процентов фактически произведенных и документально подтвержденных затрат, но не более 300,0 (трехсот) тысяч рублей.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27.2.2.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</w:t>
      </w:r>
      <w:r w:rsidRPr="009D271C">
        <w:rPr>
          <w:sz w:val="20"/>
          <w:szCs w:val="20"/>
        </w:rPr>
        <w:lastRenderedPageBreak/>
        <w:t>субъект малого и среднего предпринимательства может обратиться по истечении года со дня получения субсидии.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27.2.3.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</w:t>
      </w:r>
      <w:proofErr w:type="gramStart"/>
      <w:r w:rsidRPr="009D271C">
        <w:rPr>
          <w:sz w:val="20"/>
          <w:szCs w:val="20"/>
        </w:rPr>
        <w:t>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и промышленной политики Республики Саха (Якутия), Министерства культуры и духовного развития Республики Саха (Якутия), Художественно-экспертного совета по народным художественным промыслам Республики Саха (Якутия), общественных объединений предпринимателей Республики Саха (Якутия), других заинтересованных организаций.</w:t>
      </w:r>
      <w:proofErr w:type="gramEnd"/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4" w:name="Par8200"/>
      <w:bookmarkEnd w:id="4"/>
      <w:r w:rsidRPr="009D271C">
        <w:rPr>
          <w:sz w:val="20"/>
          <w:szCs w:val="20"/>
        </w:rPr>
        <w:t>27.3. Перечень документов,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9D271C">
        <w:rPr>
          <w:sz w:val="20"/>
          <w:szCs w:val="20"/>
        </w:rPr>
        <w:t>предоставляемых</w:t>
      </w:r>
      <w:proofErr w:type="gramEnd"/>
      <w:r w:rsidRPr="009D271C">
        <w:rPr>
          <w:sz w:val="20"/>
          <w:szCs w:val="20"/>
        </w:rPr>
        <w:t xml:space="preserve"> для участия в конкурсном отборе</w:t>
      </w:r>
    </w:p>
    <w:p w:rsid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27.3.1. Для получения субсидии, в дополнение к </w:t>
      </w:r>
      <w:hyperlink w:anchor="Par6573" w:history="1">
        <w:r w:rsidRPr="009D271C">
          <w:rPr>
            <w:color w:val="0000FF"/>
            <w:sz w:val="20"/>
            <w:szCs w:val="20"/>
          </w:rPr>
          <w:t>пункту 1.1.12</w:t>
        </w:r>
      </w:hyperlink>
      <w:r w:rsidRPr="009D271C">
        <w:rPr>
          <w:sz w:val="20"/>
          <w:szCs w:val="20"/>
        </w:rPr>
        <w:t xml:space="preserve"> настоящего Порядка, представляются следующие документы: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2) заявление на оказание государственной поддержки;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6D0066">
          <w:rPr>
            <w:color w:val="0000FF"/>
            <w:sz w:val="20"/>
            <w:szCs w:val="20"/>
          </w:rPr>
          <w:t>п. 1.1.11</w:t>
        </w:r>
      </w:hyperlink>
      <w:r w:rsidRPr="006D0066">
        <w:rPr>
          <w:sz w:val="20"/>
          <w:szCs w:val="20"/>
        </w:rPr>
        <w:t xml:space="preserve"> настоящего Порядка;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сведения о средней численности работников, подтвержденные оплатой налогов и платежей;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9D271C">
        <w:rPr>
          <w:sz w:val="20"/>
          <w:szCs w:val="20"/>
        </w:rPr>
        <w:t>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(</w:t>
      </w:r>
      <w:hyperlink r:id="rId5" w:history="1">
        <w:r w:rsidRPr="009D271C">
          <w:rPr>
            <w:color w:val="0000FF"/>
            <w:sz w:val="20"/>
            <w:szCs w:val="20"/>
          </w:rPr>
          <w:t>ПМ-</w:t>
        </w:r>
        <w:proofErr w:type="spellStart"/>
        <w:r w:rsidRPr="009D271C">
          <w:rPr>
            <w:color w:val="0000FF"/>
            <w:sz w:val="20"/>
            <w:szCs w:val="20"/>
          </w:rPr>
          <w:t>пром</w:t>
        </w:r>
        <w:proofErr w:type="spellEnd"/>
        <w:r w:rsidRPr="009D271C">
          <w:rPr>
            <w:color w:val="0000FF"/>
            <w:sz w:val="20"/>
            <w:szCs w:val="20"/>
          </w:rPr>
          <w:t xml:space="preserve"> (</w:t>
        </w:r>
        <w:proofErr w:type="spellStart"/>
        <w:r w:rsidRPr="009D271C">
          <w:rPr>
            <w:color w:val="0000FF"/>
            <w:sz w:val="20"/>
            <w:szCs w:val="20"/>
          </w:rPr>
          <w:t>рег</w:t>
        </w:r>
        <w:proofErr w:type="spellEnd"/>
        <w:r w:rsidRPr="009D271C">
          <w:rPr>
            <w:color w:val="0000FF"/>
            <w:sz w:val="20"/>
            <w:szCs w:val="20"/>
          </w:rPr>
          <w:t>)</w:t>
        </w:r>
      </w:hyperlink>
      <w:r w:rsidRPr="009D271C">
        <w:rPr>
          <w:sz w:val="20"/>
          <w:szCs w:val="20"/>
        </w:rPr>
        <w:t xml:space="preserve">, </w:t>
      </w:r>
      <w:hyperlink r:id="rId6" w:history="1">
        <w:r w:rsidRPr="009D271C">
          <w:rPr>
            <w:color w:val="0000FF"/>
            <w:sz w:val="20"/>
            <w:szCs w:val="20"/>
          </w:rPr>
          <w:t>ПМ-</w:t>
        </w:r>
        <w:proofErr w:type="spellStart"/>
        <w:r w:rsidRPr="009D271C">
          <w:rPr>
            <w:color w:val="0000FF"/>
            <w:sz w:val="20"/>
            <w:szCs w:val="20"/>
          </w:rPr>
          <w:t>рег</w:t>
        </w:r>
        <w:proofErr w:type="spellEnd"/>
      </w:hyperlink>
      <w:r w:rsidRPr="009D271C">
        <w:rPr>
          <w:sz w:val="20"/>
          <w:szCs w:val="20"/>
        </w:rPr>
        <w:t xml:space="preserve">, </w:t>
      </w:r>
      <w:hyperlink r:id="rId7" w:history="1">
        <w:r w:rsidRPr="009D271C">
          <w:rPr>
            <w:color w:val="0000FF"/>
            <w:sz w:val="20"/>
            <w:szCs w:val="20"/>
          </w:rPr>
          <w:t>2-фермер</w:t>
        </w:r>
      </w:hyperlink>
      <w:r w:rsidRPr="009D271C">
        <w:rPr>
          <w:sz w:val="20"/>
          <w:szCs w:val="20"/>
        </w:rPr>
        <w:t xml:space="preserve">, </w:t>
      </w:r>
      <w:hyperlink r:id="rId8" w:history="1">
        <w:r w:rsidRPr="009D271C">
          <w:rPr>
            <w:color w:val="0000FF"/>
            <w:sz w:val="20"/>
            <w:szCs w:val="20"/>
          </w:rPr>
          <w:t>3-фермер</w:t>
        </w:r>
      </w:hyperlink>
      <w:r w:rsidRPr="009D271C">
        <w:rPr>
          <w:sz w:val="20"/>
          <w:szCs w:val="20"/>
        </w:rPr>
        <w:t xml:space="preserve"> и иные формы статистической отчетности);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10</w:t>
      </w:r>
      <w:r w:rsidRPr="009D271C">
        <w:rPr>
          <w:sz w:val="20"/>
          <w:szCs w:val="20"/>
        </w:rPr>
        <w:t xml:space="preserve">) документы, подтверждающие фактически понесенные расходы в соответствии с </w:t>
      </w:r>
      <w:hyperlink w:anchor="Par8184" w:history="1">
        <w:r w:rsidRPr="009D271C">
          <w:rPr>
            <w:color w:val="0000FF"/>
            <w:sz w:val="20"/>
            <w:szCs w:val="20"/>
          </w:rPr>
          <w:t>п. 27.1.1</w:t>
        </w:r>
      </w:hyperlink>
      <w:r w:rsidRPr="009D271C">
        <w:rPr>
          <w:sz w:val="20"/>
          <w:szCs w:val="20"/>
        </w:rPr>
        <w:t xml:space="preserve"> настоящего Порядка (копии договоров, сертификатов, счетов, расходных накладных, актов выполненных работ, актов приема-передачи материальных ценностей, копии платежных документов и др.).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27.3.2. Претендент на получение субсидии несет полную ответственность за достоверность представленных документов.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5" w:name="Par8208"/>
      <w:bookmarkEnd w:id="5"/>
      <w:r w:rsidRPr="009D271C">
        <w:rPr>
          <w:sz w:val="20"/>
          <w:szCs w:val="20"/>
        </w:rPr>
        <w:t>27.4. Критерии отбора заявок на получение субсидии</w:t>
      </w:r>
    </w:p>
    <w:p w:rsid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9D271C">
          <w:rPr>
            <w:color w:val="0000FF"/>
            <w:sz w:val="20"/>
            <w:szCs w:val="20"/>
          </w:rPr>
          <w:t>п. 1.2.2.6</w:t>
        </w:r>
      </w:hyperlink>
      <w:r w:rsidRPr="009D271C">
        <w:rPr>
          <w:sz w:val="20"/>
          <w:szCs w:val="20"/>
        </w:rPr>
        <w:t xml:space="preserve"> настоящего Порядка.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1.2.2.6. Критерии отбора заявок на получение государственной поддержки: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производство продукции, товаров - 10 баллов;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оказание социально значимых услуг - 7 баллов;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иные направления - 3 балла.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1.2.2.6.2. Место ведения предпринимательской деятельности: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сельские населенные пункты Республики Саха (Якутия) - 5 баллов;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арктические и северные улусы Республики Саха (Якутия) - 5 баллов;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иные населенные пункты - 1 балл.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1.2.2.6.3. Среднесписочная численность работников: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- 30 и более - 10 баллов;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от 6 до 29 - 5 баллов;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- от 1 до 5 - 1 балл.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9D271C" w:rsidRPr="006D0066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D0066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6" w:name="Par8212"/>
      <w:bookmarkEnd w:id="6"/>
      <w:r w:rsidRPr="009D271C">
        <w:rPr>
          <w:sz w:val="20"/>
          <w:szCs w:val="20"/>
        </w:rPr>
        <w:t>27.5. Порядок возврата субсидии и осуществления контроля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за целевым и эффективным использованием средств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государственного бюджета Республики Саха (Якутия)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При невозврате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</w:t>
      </w:r>
      <w:r w:rsidRPr="009D271C">
        <w:rPr>
          <w:sz w:val="20"/>
          <w:szCs w:val="20"/>
        </w:rPr>
        <w:lastRenderedPageBreak/>
        <w:t>порядке.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Министерство и орган государственного финансового контроля в соответствии со </w:t>
      </w:r>
      <w:hyperlink r:id="rId9" w:history="1">
        <w:r w:rsidRPr="009D271C">
          <w:rPr>
            <w:color w:val="0000FF"/>
            <w:sz w:val="20"/>
            <w:szCs w:val="20"/>
          </w:rPr>
          <w:t>статьей 78</w:t>
        </w:r>
      </w:hyperlink>
      <w:r w:rsidRPr="009D271C">
        <w:rPr>
          <w:sz w:val="20"/>
          <w:szCs w:val="20"/>
        </w:rPr>
        <w:t xml:space="preserve"> Бюджетного кодекса Российской Федерации осуществляет обязательную проверку: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достоверности сведений, предоставляемых претендентом на получение субсидии;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соблюдение получателем условий, целей и порядка их предоставления.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9D271C" w:rsidRPr="009D271C" w:rsidRDefault="009D271C" w:rsidP="00162E57">
      <w:pPr>
        <w:jc w:val="both"/>
        <w:rPr>
          <w:sz w:val="20"/>
          <w:szCs w:val="20"/>
        </w:rPr>
      </w:pPr>
    </w:p>
    <w:sectPr w:rsidR="009D271C" w:rsidRPr="009D271C" w:rsidSect="00512315">
      <w:pgSz w:w="16838" w:h="11906" w:orient="landscape"/>
      <w:pgMar w:top="426" w:right="678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60"/>
    <w:rsid w:val="000268D2"/>
    <w:rsid w:val="00162E57"/>
    <w:rsid w:val="00187912"/>
    <w:rsid w:val="00287465"/>
    <w:rsid w:val="00332F60"/>
    <w:rsid w:val="005108E1"/>
    <w:rsid w:val="00512315"/>
    <w:rsid w:val="005204C5"/>
    <w:rsid w:val="006252B8"/>
    <w:rsid w:val="00796A44"/>
    <w:rsid w:val="0083460C"/>
    <w:rsid w:val="00936AB0"/>
    <w:rsid w:val="00940462"/>
    <w:rsid w:val="009D271C"/>
    <w:rsid w:val="00AB4548"/>
    <w:rsid w:val="00B14DAA"/>
    <w:rsid w:val="00C45F45"/>
    <w:rsid w:val="00D62679"/>
    <w:rsid w:val="00EF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62E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62E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E5FD14C945E88508D84A1D7BED0F696AF8AAC61B0B906ACB574E378DF06D576044782E95757B14EClEB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E5FD14C945E88508D84A1D7BED0F696AF8AAC61B0B906ACB574E378DF06D576044782E95767A15ECl1B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E5FD14C945E88508D854106D81536062F6F1CD190D98389508156ADAF96700270B216CD1797315CBDA25E7lAB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BE5FD14C945E88508D854106D81536062F6F1CD190D98389508156ADAF96700270B216CD1797315CBDB2CE7lBB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E5FD14C945E88508D84A1D7BED0F696AF9A7C91302906ACB574E378DF06D576044782E9577711CEClC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1481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Александр</cp:lastModifiedBy>
  <cp:revision>2</cp:revision>
  <dcterms:created xsi:type="dcterms:W3CDTF">2014-05-15T01:17:00Z</dcterms:created>
  <dcterms:modified xsi:type="dcterms:W3CDTF">2014-05-15T01:17:00Z</dcterms:modified>
</cp:coreProperties>
</file>