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outlineLvl w:val="2"/>
        <w:rPr>
          <w:sz w:val="20"/>
          <w:szCs w:val="20"/>
        </w:rPr>
      </w:pPr>
      <w:r w:rsidRPr="009D271C">
        <w:rPr>
          <w:sz w:val="20"/>
          <w:szCs w:val="20"/>
        </w:rPr>
        <w:t>27. Условия и порядок оказания поддержки</w:t>
      </w:r>
      <w:r>
        <w:rPr>
          <w:sz w:val="20"/>
          <w:szCs w:val="20"/>
        </w:rPr>
        <w:t xml:space="preserve"> </w:t>
      </w:r>
      <w:r w:rsidRPr="009D271C">
        <w:rPr>
          <w:sz w:val="20"/>
          <w:szCs w:val="20"/>
        </w:rPr>
        <w:t>субъектов малого и среднего предпринимательства,</w:t>
      </w:r>
      <w:r>
        <w:rPr>
          <w:sz w:val="20"/>
          <w:szCs w:val="20"/>
        </w:rPr>
        <w:t xml:space="preserve"> </w:t>
      </w:r>
      <w:r w:rsidRPr="009D271C">
        <w:rPr>
          <w:sz w:val="20"/>
          <w:szCs w:val="20"/>
        </w:rPr>
        <w:t>осуществляющих деятельность в области ремесел,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9D271C">
        <w:rPr>
          <w:sz w:val="20"/>
          <w:szCs w:val="20"/>
        </w:rPr>
        <w:t>народных художественных промыслов, сельского</w:t>
      </w:r>
      <w:r>
        <w:rPr>
          <w:sz w:val="20"/>
          <w:szCs w:val="20"/>
        </w:rPr>
        <w:t xml:space="preserve"> </w:t>
      </w:r>
      <w:r w:rsidRPr="009D271C">
        <w:rPr>
          <w:sz w:val="20"/>
          <w:szCs w:val="20"/>
        </w:rPr>
        <w:t>и экологического туризма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0" w:name="Par8182"/>
      <w:bookmarkEnd w:id="0"/>
      <w:r w:rsidRPr="009D271C">
        <w:rPr>
          <w:sz w:val="20"/>
          <w:szCs w:val="20"/>
        </w:rPr>
        <w:t>27.1. Общие положения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bookmarkStart w:id="1" w:name="Par8184"/>
      <w:bookmarkEnd w:id="1"/>
      <w:r w:rsidRPr="009D271C">
        <w:rPr>
          <w:sz w:val="20"/>
          <w:szCs w:val="20"/>
        </w:rPr>
        <w:t>27.1.1. Настоящий Порядок определяет условия конкурсного отбора по предоставлению субсидий субъектам малого и среднего предпринимательства Республики Саха (Якутия), осуществляющим деятельность в области ремесел, народных художественных промыслов, сельского экологического туризма, на возмещение части затрат, понесенных: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- на создание и (или) обеспечение деятельности организаций, образующих инфраструктуру поддержки субъектов малого и среднего предпринимательства в области ремесел, народных художественных промыслов, сельского и экологического туризма, в том числе палат ремесел, центров ремесел, центров поддержки народных художественных промыслов, центров развития сельского и экологического туризма;</w:t>
      </w:r>
    </w:p>
    <w:p w:rsidR="009D271C" w:rsidRPr="00457870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457870">
        <w:rPr>
          <w:sz w:val="18"/>
          <w:szCs w:val="18"/>
        </w:rPr>
        <w:t>- на о</w:t>
      </w:r>
      <w:r w:rsidR="00D96007">
        <w:rPr>
          <w:sz w:val="18"/>
          <w:szCs w:val="18"/>
        </w:rPr>
        <w:t>беспечение поддержки субъектов м</w:t>
      </w:r>
      <w:r w:rsidRPr="00457870">
        <w:rPr>
          <w:sz w:val="18"/>
          <w:szCs w:val="18"/>
        </w:rPr>
        <w:t>алого и среднего предпринимательства, осуществляющих деятельность в области ремесел, народных художественных промыслов, сел</w:t>
      </w:r>
      <w:r w:rsidR="00457870" w:rsidRPr="00457870">
        <w:rPr>
          <w:sz w:val="18"/>
          <w:szCs w:val="18"/>
        </w:rPr>
        <w:t>ьского и экологического туризма;</w:t>
      </w:r>
    </w:p>
    <w:p w:rsidR="00457870" w:rsidRPr="00457870" w:rsidRDefault="00457870" w:rsidP="00457870">
      <w:pPr>
        <w:pStyle w:val="Default"/>
        <w:ind w:firstLine="540"/>
        <w:jc w:val="both"/>
        <w:rPr>
          <w:sz w:val="18"/>
          <w:szCs w:val="18"/>
        </w:rPr>
      </w:pPr>
      <w:r w:rsidRPr="00457870">
        <w:rPr>
          <w:sz w:val="18"/>
          <w:szCs w:val="18"/>
        </w:rPr>
        <w:t xml:space="preserve">- на субсидирование части затрат субъектов малого и среднего предпринимательства на развитие товаропроводящей сети по реализации ремесленных изделий и продукции (фирменных магазинов ремесленной продукции; магазинов-мастерских по производству и сбыту продукции и изделий народных художественных промыслов и ремесел; реализующих продукцию ремесленников торговых объектов, расположенных в туристических зонах и на туристических маршрутах); </w:t>
      </w:r>
    </w:p>
    <w:p w:rsidR="00457870" w:rsidRPr="00457870" w:rsidRDefault="00457870" w:rsidP="00457870">
      <w:pPr>
        <w:pStyle w:val="Default"/>
        <w:ind w:firstLine="540"/>
        <w:jc w:val="both"/>
        <w:rPr>
          <w:sz w:val="18"/>
          <w:szCs w:val="18"/>
        </w:rPr>
      </w:pPr>
      <w:r w:rsidRPr="00457870">
        <w:rPr>
          <w:sz w:val="18"/>
          <w:szCs w:val="18"/>
        </w:rPr>
        <w:t>- на субсидирование затрат субъектов малого и среднего предпринимательства в области ремесел и народных художественных промыслов на сырье, расходные материалы и инструменты, необходимые для изготовления продукции и изделий</w:t>
      </w:r>
      <w:r>
        <w:rPr>
          <w:sz w:val="18"/>
          <w:szCs w:val="18"/>
        </w:rPr>
        <w:t>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27.1.2. Субсидия предоставляется по конкурсу на безвозмездной основе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предпринимательства, зарегистрированным и осуществляющим предпринимательскую деятельность на территории Республики Саха (Якутия).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27.1.3. Уполномоченной организацией по предоставлению государственной поддержки является государственное казенное учреждение Республики Саха (Якутия) "Центр поддержки предпринимательства Республики Саха (Якутия)".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2" w:name="Par8191"/>
      <w:bookmarkEnd w:id="2"/>
      <w:r w:rsidRPr="009D271C">
        <w:rPr>
          <w:sz w:val="20"/>
          <w:szCs w:val="20"/>
        </w:rPr>
        <w:t>27.2. Условия предоставления субсидии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27.2.1. Субсидии субъектам малого и среднего предпринимательства Республики Саха (Якутия), осуществляющим деятельность в области ремесел, народных художественных промыслов, сельского экологического туризма, предоставляются: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proofErr w:type="gramStart"/>
      <w:r w:rsidRPr="009D271C">
        <w:rPr>
          <w:sz w:val="20"/>
          <w:szCs w:val="20"/>
        </w:rPr>
        <w:t>а) на создание и (или) обеспечение деятельности организаций, образующих инфраструктуру поддержки субъектов малого и среднего предпринимательства в области ремесел, народных художественных промыслов, сельского и экологического туризма, в том числе палат ремесел, центров ремесел, центров поддержки народных художественных промыслов, центров развития сельского и экологического туризма, размер субсидии в размере не более 500,0 (пятисот) тысяч рублей;</w:t>
      </w:r>
      <w:proofErr w:type="gramEnd"/>
    </w:p>
    <w:p w:rsid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lastRenderedPageBreak/>
        <w:t>б) на обеспечение поддержки субъектов малого и среднего предпринимательства, осуществляющих деятельность в области ремесел, народных художественных промыслов, сельского и экологического туризма, размер субсидии составляет 85 процентов фактически произведенных и документально подтвержденных затрат, но не бол</w:t>
      </w:r>
      <w:r w:rsidR="00457870">
        <w:rPr>
          <w:sz w:val="20"/>
          <w:szCs w:val="20"/>
        </w:rPr>
        <w:t>ее 300,0 (трехсот) тысяч рублей;</w:t>
      </w:r>
    </w:p>
    <w:p w:rsidR="00457870" w:rsidRPr="00457870" w:rsidRDefault="00457870" w:rsidP="00457870">
      <w:pPr>
        <w:pStyle w:val="Default"/>
        <w:ind w:firstLine="540"/>
        <w:jc w:val="both"/>
        <w:rPr>
          <w:sz w:val="20"/>
          <w:szCs w:val="20"/>
        </w:rPr>
      </w:pPr>
      <w:r w:rsidRPr="00457870">
        <w:rPr>
          <w:sz w:val="20"/>
          <w:szCs w:val="20"/>
        </w:rPr>
        <w:t xml:space="preserve">в) на субсидирование части затрат субъектов малого и среднего предпринимательства на развитие товаропроводящей сети по реализации ремесленных изделий и продукции (фирменных магазинов ремесленной продукции; магазинов-мастерских по производству и сбыту продукции и изделий народных художественных промыслов и ремесел; реализующих продукцию ремесленников торговых объектов, расположенных в туристических зонах и на туристических маршрутах) размер субсидии на возмещение фактически произведенных и документально подтвержденных затрат составляет не более 500,0 (пятисот) тысяч рублей на одного получателя поддержки; </w:t>
      </w:r>
    </w:p>
    <w:p w:rsidR="00457870" w:rsidRPr="00457870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457870">
        <w:rPr>
          <w:sz w:val="20"/>
          <w:szCs w:val="20"/>
        </w:rPr>
        <w:t>г) на субсидирование затрат субъектов малого и среднего предпринимательства в области ремесел и народных художественных промыслов на сырье, расходные материалы и инструменты, необходимые для изготовления продукции и изделий, размер субсидии на возмещение фактически произведенных и документально подтвержденных затрат составляет не более 500,0 (пятисот) тысяч рублей на одного получателя поддержки.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27.2.2.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года.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 xml:space="preserve">27.2.3.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</w:t>
      </w:r>
      <w:proofErr w:type="gramStart"/>
      <w:r w:rsidRPr="009D271C">
        <w:rPr>
          <w:sz w:val="20"/>
          <w:szCs w:val="20"/>
        </w:rPr>
        <w:t>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экономики и промышленной политики Республики Саха (Якутия), Министерства культуры и духовного развития Республики Саха (Якутия), Художественно-экспертного совета по народным художественным промыслам Республики Саха (Якутия), общественных объединений предпринимателей Республики Саха (Якутия), других заинтересованных организаций.</w:t>
      </w:r>
      <w:proofErr w:type="gramEnd"/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457870" w:rsidRPr="00457870" w:rsidRDefault="00457870" w:rsidP="00457870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3" w:name="Par8200"/>
      <w:bookmarkEnd w:id="3"/>
      <w:r w:rsidRPr="00457870">
        <w:rPr>
          <w:sz w:val="20"/>
          <w:szCs w:val="20"/>
        </w:rPr>
        <w:t>27.3. Перечень документов,</w:t>
      </w:r>
    </w:p>
    <w:p w:rsidR="00457870" w:rsidRPr="00457870" w:rsidRDefault="00457870" w:rsidP="00457870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proofErr w:type="gramStart"/>
      <w:r w:rsidRPr="00457870">
        <w:rPr>
          <w:sz w:val="20"/>
          <w:szCs w:val="20"/>
        </w:rPr>
        <w:t>предоставляемых</w:t>
      </w:r>
      <w:proofErr w:type="gramEnd"/>
      <w:r w:rsidRPr="00457870">
        <w:rPr>
          <w:sz w:val="20"/>
          <w:szCs w:val="20"/>
        </w:rPr>
        <w:t xml:space="preserve"> для участия в конкурсном отборе</w:t>
      </w:r>
    </w:p>
    <w:p w:rsidR="00457870" w:rsidRPr="00457870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457870">
        <w:rPr>
          <w:sz w:val="20"/>
          <w:szCs w:val="20"/>
        </w:rPr>
        <w:t xml:space="preserve">27.3.1. Для получения субсидии, в дополнение к </w:t>
      </w:r>
      <w:hyperlink w:anchor="Par6573" w:history="1">
        <w:r w:rsidRPr="00457870">
          <w:rPr>
            <w:color w:val="0000FF"/>
            <w:sz w:val="20"/>
            <w:szCs w:val="20"/>
          </w:rPr>
          <w:t>пункту 1.1.12</w:t>
        </w:r>
      </w:hyperlink>
      <w:r w:rsidRPr="00457870">
        <w:rPr>
          <w:sz w:val="20"/>
          <w:szCs w:val="20"/>
        </w:rPr>
        <w:t xml:space="preserve"> настоящего Порядка, представляются следующие документы:</w:t>
      </w:r>
    </w:p>
    <w:p w:rsidR="00457870" w:rsidRPr="00457870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457870">
        <w:rPr>
          <w:sz w:val="20"/>
          <w:szCs w:val="20"/>
        </w:rPr>
        <w:t>1) статистическая отчетность по производству готовой продукции в соответствии с видом деятельности, формой организации и категорией субъекта малого или среднего предпринимательства (</w:t>
      </w:r>
      <w:proofErr w:type="spellStart"/>
      <w:r w:rsidR="000F14E0" w:rsidRPr="00457870">
        <w:rPr>
          <w:sz w:val="20"/>
          <w:szCs w:val="20"/>
        </w:rPr>
        <w:fldChar w:fldCharType="begin"/>
      </w:r>
      <w:r w:rsidRPr="00457870">
        <w:rPr>
          <w:sz w:val="20"/>
          <w:szCs w:val="20"/>
        </w:rPr>
        <w:instrText>HYPERLINK "consultantplus://offline/ref=2BE5FD14C945E88508D854106D81536062F6F1CD190D98389508156ADAF96700270B216CD1797315CBDB2CE7lBB"</w:instrText>
      </w:r>
      <w:r w:rsidR="000F14E0" w:rsidRPr="00457870">
        <w:rPr>
          <w:sz w:val="20"/>
          <w:szCs w:val="20"/>
        </w:rPr>
        <w:fldChar w:fldCharType="separate"/>
      </w:r>
      <w:r w:rsidRPr="00457870">
        <w:rPr>
          <w:color w:val="0000FF"/>
          <w:sz w:val="20"/>
          <w:szCs w:val="20"/>
        </w:rPr>
        <w:t>ПМ-пром</w:t>
      </w:r>
      <w:proofErr w:type="spellEnd"/>
      <w:r w:rsidRPr="00457870">
        <w:rPr>
          <w:color w:val="0000FF"/>
          <w:sz w:val="20"/>
          <w:szCs w:val="20"/>
        </w:rPr>
        <w:t xml:space="preserve"> (</w:t>
      </w:r>
      <w:proofErr w:type="spellStart"/>
      <w:r w:rsidRPr="00457870">
        <w:rPr>
          <w:color w:val="0000FF"/>
          <w:sz w:val="20"/>
          <w:szCs w:val="20"/>
        </w:rPr>
        <w:t>рег</w:t>
      </w:r>
      <w:proofErr w:type="spellEnd"/>
      <w:r w:rsidRPr="00457870">
        <w:rPr>
          <w:color w:val="0000FF"/>
          <w:sz w:val="20"/>
          <w:szCs w:val="20"/>
        </w:rPr>
        <w:t>)</w:t>
      </w:r>
      <w:r w:rsidR="000F14E0" w:rsidRPr="00457870">
        <w:rPr>
          <w:sz w:val="20"/>
          <w:szCs w:val="20"/>
        </w:rPr>
        <w:fldChar w:fldCharType="end"/>
      </w:r>
      <w:r w:rsidRPr="00457870">
        <w:rPr>
          <w:sz w:val="20"/>
          <w:szCs w:val="20"/>
        </w:rPr>
        <w:t xml:space="preserve">, </w:t>
      </w:r>
      <w:hyperlink r:id="rId4" w:history="1">
        <w:proofErr w:type="spellStart"/>
        <w:r w:rsidRPr="00457870">
          <w:rPr>
            <w:color w:val="0000FF"/>
            <w:sz w:val="20"/>
            <w:szCs w:val="20"/>
          </w:rPr>
          <w:t>ПМ-рег</w:t>
        </w:r>
        <w:proofErr w:type="spellEnd"/>
      </w:hyperlink>
      <w:r w:rsidRPr="00457870">
        <w:rPr>
          <w:sz w:val="20"/>
          <w:szCs w:val="20"/>
        </w:rPr>
        <w:t xml:space="preserve">, </w:t>
      </w:r>
      <w:hyperlink r:id="rId5" w:history="1">
        <w:r w:rsidRPr="00457870">
          <w:rPr>
            <w:color w:val="0000FF"/>
            <w:sz w:val="20"/>
            <w:szCs w:val="20"/>
          </w:rPr>
          <w:t>2-фермер</w:t>
        </w:r>
      </w:hyperlink>
      <w:r w:rsidRPr="00457870">
        <w:rPr>
          <w:sz w:val="20"/>
          <w:szCs w:val="20"/>
        </w:rPr>
        <w:t xml:space="preserve">, </w:t>
      </w:r>
      <w:hyperlink r:id="rId6" w:history="1">
        <w:r w:rsidRPr="00457870">
          <w:rPr>
            <w:color w:val="0000FF"/>
            <w:sz w:val="20"/>
            <w:szCs w:val="20"/>
          </w:rPr>
          <w:t>3-фермер</w:t>
        </w:r>
      </w:hyperlink>
      <w:r w:rsidRPr="00457870">
        <w:rPr>
          <w:sz w:val="20"/>
          <w:szCs w:val="20"/>
        </w:rPr>
        <w:t xml:space="preserve"> и иные формы статистической отчетности</w:t>
      </w:r>
      <w:r w:rsidR="00D96007">
        <w:rPr>
          <w:sz w:val="20"/>
          <w:szCs w:val="20"/>
        </w:rPr>
        <w:t xml:space="preserve"> за предыдущий год</w:t>
      </w:r>
      <w:r w:rsidRPr="00457870">
        <w:rPr>
          <w:sz w:val="20"/>
          <w:szCs w:val="20"/>
        </w:rPr>
        <w:t>);</w:t>
      </w:r>
    </w:p>
    <w:p w:rsidR="00457870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457870">
        <w:rPr>
          <w:sz w:val="20"/>
          <w:szCs w:val="20"/>
        </w:rPr>
        <w:t xml:space="preserve">2) документы, подтверждающие фактически понесенные расходы в соответствии с </w:t>
      </w:r>
      <w:hyperlink w:anchor="Par8184" w:history="1">
        <w:r w:rsidRPr="00457870">
          <w:rPr>
            <w:color w:val="0000FF"/>
            <w:sz w:val="20"/>
            <w:szCs w:val="20"/>
          </w:rPr>
          <w:t>п. 27.1.1</w:t>
        </w:r>
      </w:hyperlink>
      <w:r w:rsidRPr="00457870">
        <w:rPr>
          <w:sz w:val="20"/>
          <w:szCs w:val="20"/>
        </w:rPr>
        <w:t xml:space="preserve"> настоящего Порядка (копии договоров, сертификатов, счетов, </w:t>
      </w:r>
      <w:r w:rsidRPr="00457870">
        <w:rPr>
          <w:sz w:val="20"/>
          <w:szCs w:val="20"/>
        </w:rPr>
        <w:lastRenderedPageBreak/>
        <w:t>расходных накладных, актов выполненных работ, актов приема-передачи материальных ценностей, ко</w:t>
      </w:r>
      <w:r>
        <w:rPr>
          <w:sz w:val="20"/>
          <w:szCs w:val="20"/>
        </w:rPr>
        <w:t>пии платежных документов и др.);</w:t>
      </w:r>
    </w:p>
    <w:p w:rsidR="00457870" w:rsidRPr="00457870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457870">
        <w:rPr>
          <w:sz w:val="18"/>
          <w:szCs w:val="18"/>
        </w:rPr>
        <w:t>3) Копия решения художественно-экспертного совета по народным художественным промыслам об отнесении изготавливаемых изделий к изделиям народных художественных промыслов</w:t>
      </w:r>
      <w:r>
        <w:rPr>
          <w:sz w:val="18"/>
          <w:szCs w:val="18"/>
        </w:rPr>
        <w:t>.</w:t>
      </w:r>
    </w:p>
    <w:p w:rsidR="00457870" w:rsidRPr="00457870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457870">
        <w:rPr>
          <w:sz w:val="20"/>
          <w:szCs w:val="20"/>
        </w:rPr>
        <w:t>27.3.2. Претендент на получение субсидии несет полную ответственность за достоверность представленных документов.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4" w:name="Par8208"/>
      <w:bookmarkEnd w:id="4"/>
      <w:r w:rsidRPr="009D271C">
        <w:rPr>
          <w:sz w:val="20"/>
          <w:szCs w:val="20"/>
        </w:rPr>
        <w:t>27.4. Критерии отбора заявок на получение субсидии</w:t>
      </w:r>
    </w:p>
    <w:p w:rsid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 xml:space="preserve">При принятии решения о предоставлении субсидии субъекту малого или среднего предпринимательства, подавшему заявку на участие в конкурсе, учитываются критерии, указанные в </w:t>
      </w:r>
      <w:hyperlink w:anchor="Par6634" w:history="1">
        <w:r w:rsidRPr="009D271C">
          <w:rPr>
            <w:color w:val="0000FF"/>
            <w:sz w:val="20"/>
            <w:szCs w:val="20"/>
          </w:rPr>
          <w:t>п. 1.2.2.6</w:t>
        </w:r>
      </w:hyperlink>
      <w:r w:rsidRPr="009D271C">
        <w:rPr>
          <w:sz w:val="20"/>
          <w:szCs w:val="20"/>
        </w:rPr>
        <w:t xml:space="preserve"> настоящего Порядка.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5" w:name="Par8212"/>
      <w:bookmarkEnd w:id="5"/>
      <w:r w:rsidRPr="009D271C">
        <w:rPr>
          <w:sz w:val="20"/>
          <w:szCs w:val="20"/>
        </w:rPr>
        <w:t>27.5. Порядок возврата субсидии и осуществления контроля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9D271C">
        <w:rPr>
          <w:sz w:val="20"/>
          <w:szCs w:val="20"/>
        </w:rPr>
        <w:t>за целевым и эффективным использованием средств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9D271C">
        <w:rPr>
          <w:sz w:val="20"/>
          <w:szCs w:val="20"/>
        </w:rPr>
        <w:t>государственного бюджета Республики Саха (Якутия)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 xml:space="preserve">При </w:t>
      </w:r>
      <w:proofErr w:type="spellStart"/>
      <w:r w:rsidRPr="009D271C">
        <w:rPr>
          <w:sz w:val="20"/>
          <w:szCs w:val="20"/>
        </w:rPr>
        <w:t>невозврате</w:t>
      </w:r>
      <w:proofErr w:type="spellEnd"/>
      <w:r w:rsidRPr="009D271C">
        <w:rPr>
          <w:sz w:val="20"/>
          <w:szCs w:val="20"/>
        </w:rPr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1 числа месяца, следующего за отчетным периодом - годом.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 xml:space="preserve">Министерство и орган государственного финансового контроля в соответствии со </w:t>
      </w:r>
      <w:hyperlink r:id="rId7" w:history="1">
        <w:r w:rsidRPr="009D271C">
          <w:rPr>
            <w:color w:val="0000FF"/>
            <w:sz w:val="20"/>
            <w:szCs w:val="20"/>
          </w:rPr>
          <w:t>статьей 78</w:t>
        </w:r>
      </w:hyperlink>
      <w:r w:rsidRPr="009D271C">
        <w:rPr>
          <w:sz w:val="20"/>
          <w:szCs w:val="20"/>
        </w:rPr>
        <w:t xml:space="preserve"> Бюджетного кодекса Российской Федерации осуществляет обязательную проверку: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- достоверности сведений, предоставляемых претендентом на получение субсидии;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- соблюдение получателем условий, целей и порядка их предоставления.</w:t>
      </w:r>
    </w:p>
    <w:p w:rsidR="009D271C" w:rsidRPr="009D271C" w:rsidRDefault="009D271C" w:rsidP="009D271C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9D271C">
        <w:rPr>
          <w:sz w:val="20"/>
          <w:szCs w:val="20"/>
        </w:rPr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9D271C" w:rsidRDefault="009D271C" w:rsidP="00162E57">
      <w:pPr>
        <w:jc w:val="both"/>
        <w:rPr>
          <w:sz w:val="20"/>
          <w:szCs w:val="20"/>
        </w:rPr>
      </w:pP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0"/>
          <w:szCs w:val="20"/>
        </w:rPr>
      </w:pPr>
      <w:r w:rsidRPr="00551B47">
        <w:rPr>
          <w:b/>
          <w:sz w:val="20"/>
          <w:szCs w:val="20"/>
        </w:rPr>
        <w:t xml:space="preserve">1.1.12. </w:t>
      </w:r>
      <w:proofErr w:type="gramStart"/>
      <w:r w:rsidRPr="00551B47">
        <w:rPr>
          <w:b/>
          <w:sz w:val="20"/>
          <w:szCs w:val="20"/>
        </w:rPr>
        <w:t xml:space="preserve">Для участия в мероприятиях по предоставлению государственной поддержки, реализуемых государственным казенным учреждением Республики Саха (Якутия) "Центр поддержки предпринимательства Республики Саха (Якутия)", субъекты малого и среднего предпринимательства должны представить следующие документы с предъявлением оригиналов или заверенные в соответствии с действующим законодательством, в том числе </w:t>
      </w:r>
      <w:r w:rsidRPr="00551B47">
        <w:rPr>
          <w:b/>
          <w:sz w:val="20"/>
          <w:szCs w:val="20"/>
        </w:rPr>
        <w:lastRenderedPageBreak/>
        <w:t xml:space="preserve">подтверждающие его соответствие условиям, установленным </w:t>
      </w:r>
      <w:hyperlink r:id="rId8" w:history="1">
        <w:r w:rsidRPr="00551B47">
          <w:rPr>
            <w:b/>
            <w:color w:val="0000FF"/>
            <w:sz w:val="20"/>
            <w:szCs w:val="20"/>
          </w:rPr>
          <w:t>статьей 4</w:t>
        </w:r>
      </w:hyperlink>
      <w:r w:rsidRPr="00551B47">
        <w:rPr>
          <w:b/>
          <w:sz w:val="20"/>
          <w:szCs w:val="20"/>
        </w:rPr>
        <w:t xml:space="preserve"> Федерального закона от 24 июля 2007 г. N 209-ФЗ "О</w:t>
      </w:r>
      <w:proofErr w:type="gramEnd"/>
      <w:r w:rsidRPr="00551B47">
        <w:rPr>
          <w:b/>
          <w:sz w:val="20"/>
          <w:szCs w:val="20"/>
        </w:rPr>
        <w:t xml:space="preserve"> </w:t>
      </w:r>
      <w:proofErr w:type="gramStart"/>
      <w:r w:rsidRPr="00551B47">
        <w:rPr>
          <w:b/>
          <w:sz w:val="20"/>
          <w:szCs w:val="20"/>
        </w:rPr>
        <w:t>развитии</w:t>
      </w:r>
      <w:proofErr w:type="gramEnd"/>
      <w:r w:rsidRPr="00551B47">
        <w:rPr>
          <w:b/>
          <w:sz w:val="20"/>
          <w:szCs w:val="20"/>
        </w:rPr>
        <w:t xml:space="preserve"> малого и среднего предпринимательства в Российской Федерации", и условиям, предусмотренным настоящей Программой по предоставлению государственной поддержки: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1) паспорт гражданина Российской Федерации индивидуального предпринимателя или руководителя юридического лица;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2) заявление на оказание государственной поддержки;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3) документы, подтверждающие полномочия лица на осуществление действий от имени заявителя (в случае необходимости);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 xml:space="preserve">4) справка о состоянии расчетов по налогам, страховым взносам, сборам, пеням и штрафам организаций и индивидуальных предпринимателей с учетом </w:t>
      </w:r>
      <w:hyperlink w:anchor="Par6572" w:history="1">
        <w:r w:rsidRPr="00551B47">
          <w:rPr>
            <w:color w:val="0000FF"/>
            <w:sz w:val="20"/>
            <w:szCs w:val="20"/>
          </w:rPr>
          <w:t>п. 1.1.11</w:t>
        </w:r>
      </w:hyperlink>
      <w:r w:rsidRPr="00551B47">
        <w:rPr>
          <w:sz w:val="20"/>
          <w:szCs w:val="20"/>
        </w:rPr>
        <w:t xml:space="preserve"> настоящего Порядка</w:t>
      </w:r>
      <w:r>
        <w:rPr>
          <w:sz w:val="20"/>
          <w:szCs w:val="20"/>
        </w:rPr>
        <w:t xml:space="preserve"> (ФНС, ПФР, ФСС)</w:t>
      </w:r>
      <w:r w:rsidRPr="00551B47">
        <w:rPr>
          <w:sz w:val="20"/>
          <w:szCs w:val="20"/>
        </w:rPr>
        <w:t>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5) документы, подтверждающие принадлежность заявителя к субъектам малого или среднего предпринимательства: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сведения о средней численности работников, подтвержденные оплатой налогов и платежей;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6)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7) иные документы, определенные настоящей Программой, согласно порядкам и условиям предоставления государственной поддержки в зависимости от вида поддержки, с предъявлением оригиналов или заверенные в соответствии с действующим законодательством;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8) презентационный материал (презентация, видео-, фотоматериалы и др.).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0"/>
          <w:szCs w:val="20"/>
        </w:rPr>
      </w:pPr>
      <w:r w:rsidRPr="00551B47">
        <w:rPr>
          <w:b/>
          <w:sz w:val="20"/>
          <w:szCs w:val="20"/>
        </w:rPr>
        <w:t>1.2.2.6. Критерии отбора заявок на получение государственной поддержки: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1.2.2.6.1. Вид деятельности субъекта малого и среднего предпринимательства: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производство продукции, товаров - 10 баллов;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оказание социально значимых услуг - 7 баллов;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- иные направления - 3 балла.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1.2.2.6.2. Место ведения предпринимательской деятельности:</w:t>
      </w:r>
    </w:p>
    <w:p w:rsidR="00457870" w:rsidRPr="00F9736C" w:rsidRDefault="00457870" w:rsidP="00457870">
      <w:pPr>
        <w:pStyle w:val="Default"/>
        <w:rPr>
          <w:sz w:val="18"/>
          <w:szCs w:val="18"/>
        </w:rPr>
      </w:pPr>
      <w:r>
        <w:rPr>
          <w:color w:val="auto"/>
          <w:sz w:val="20"/>
          <w:szCs w:val="20"/>
        </w:rPr>
        <w:t xml:space="preserve">- </w:t>
      </w:r>
      <w:r w:rsidRPr="00F9736C">
        <w:rPr>
          <w:sz w:val="18"/>
          <w:szCs w:val="18"/>
        </w:rPr>
        <w:t>арктические</w:t>
      </w:r>
      <w:r w:rsidR="002914C9">
        <w:rPr>
          <w:sz w:val="18"/>
          <w:szCs w:val="18"/>
        </w:rPr>
        <w:t xml:space="preserve"> и северные </w:t>
      </w:r>
      <w:r w:rsidRPr="00F9736C">
        <w:rPr>
          <w:sz w:val="18"/>
          <w:szCs w:val="18"/>
        </w:rPr>
        <w:t xml:space="preserve"> улусы Республики Саха (Якутия) – 10 баллов; </w:t>
      </w:r>
    </w:p>
    <w:p w:rsidR="00457870" w:rsidRDefault="00457870" w:rsidP="00457870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Pr="00F9736C">
        <w:rPr>
          <w:sz w:val="18"/>
          <w:szCs w:val="18"/>
        </w:rPr>
        <w:t>сельские населенные пункты Республики Саха (Якутия) – 5 баллов</w:t>
      </w:r>
      <w:r>
        <w:rPr>
          <w:sz w:val="18"/>
          <w:szCs w:val="18"/>
        </w:rPr>
        <w:t>;</w:t>
      </w:r>
    </w:p>
    <w:p w:rsidR="00457870" w:rsidRPr="00F9736C" w:rsidRDefault="00457870" w:rsidP="00457870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Pr="00F9736C">
        <w:rPr>
          <w:sz w:val="18"/>
          <w:szCs w:val="18"/>
        </w:rPr>
        <w:t>иные населённые пункты – 1 балл</w:t>
      </w:r>
      <w:r>
        <w:rPr>
          <w:sz w:val="28"/>
          <w:szCs w:val="28"/>
        </w:rPr>
        <w:t>.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1.2.2.6.3. Среднесписочная численность работников:</w:t>
      </w:r>
    </w:p>
    <w:p w:rsidR="00457870" w:rsidRPr="00551B47" w:rsidRDefault="002914C9" w:rsidP="0045787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- 30 и более - 15</w:t>
      </w:r>
      <w:r w:rsidR="00457870" w:rsidRPr="00551B47">
        <w:rPr>
          <w:sz w:val="20"/>
          <w:szCs w:val="20"/>
        </w:rPr>
        <w:t xml:space="preserve"> баллов;</w:t>
      </w:r>
    </w:p>
    <w:p w:rsidR="00457870" w:rsidRPr="00551B47" w:rsidRDefault="002914C9" w:rsidP="0045787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- от 6 до 29 - 10</w:t>
      </w:r>
      <w:r w:rsidR="00457870" w:rsidRPr="00551B47">
        <w:rPr>
          <w:sz w:val="20"/>
          <w:szCs w:val="20"/>
        </w:rPr>
        <w:t xml:space="preserve"> баллов;</w:t>
      </w:r>
    </w:p>
    <w:p w:rsidR="00457870" w:rsidRPr="00551B47" w:rsidRDefault="002914C9" w:rsidP="00457870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- от 1 до 5 - 5</w:t>
      </w:r>
      <w:r w:rsidR="00457870" w:rsidRPr="00551B47">
        <w:rPr>
          <w:sz w:val="20"/>
          <w:szCs w:val="20"/>
        </w:rPr>
        <w:t xml:space="preserve"> балл.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lastRenderedPageBreak/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457870" w:rsidRPr="00551B47" w:rsidRDefault="00457870" w:rsidP="00457870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551B47">
        <w:rPr>
          <w:sz w:val="20"/>
          <w:szCs w:val="20"/>
        </w:rPr>
        <w:t>1.2.2.9. Победителям конкурсного отбора предоставляется максимальный размер субсидий.</w:t>
      </w:r>
    </w:p>
    <w:p w:rsidR="00457870" w:rsidRPr="00551B47" w:rsidRDefault="00457870" w:rsidP="00457870">
      <w:pPr>
        <w:rPr>
          <w:sz w:val="20"/>
          <w:szCs w:val="20"/>
        </w:rPr>
      </w:pPr>
    </w:p>
    <w:p w:rsidR="00457870" w:rsidRPr="009D271C" w:rsidRDefault="00457870" w:rsidP="00162E57">
      <w:pPr>
        <w:jc w:val="both"/>
        <w:rPr>
          <w:sz w:val="20"/>
          <w:szCs w:val="20"/>
        </w:rPr>
      </w:pPr>
    </w:p>
    <w:sectPr w:rsidR="00457870" w:rsidRPr="009D271C" w:rsidSect="00512315">
      <w:pgSz w:w="16838" w:h="11906" w:orient="landscape"/>
      <w:pgMar w:top="426" w:right="678" w:bottom="850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32F60"/>
    <w:rsid w:val="000268D2"/>
    <w:rsid w:val="000F14E0"/>
    <w:rsid w:val="00162E57"/>
    <w:rsid w:val="00187912"/>
    <w:rsid w:val="00192E16"/>
    <w:rsid w:val="00224334"/>
    <w:rsid w:val="00287465"/>
    <w:rsid w:val="002914C9"/>
    <w:rsid w:val="00332F60"/>
    <w:rsid w:val="00457870"/>
    <w:rsid w:val="005108E1"/>
    <w:rsid w:val="00512315"/>
    <w:rsid w:val="005204C5"/>
    <w:rsid w:val="006252B8"/>
    <w:rsid w:val="00796A44"/>
    <w:rsid w:val="0083460C"/>
    <w:rsid w:val="00936AB0"/>
    <w:rsid w:val="00940462"/>
    <w:rsid w:val="009D271C"/>
    <w:rsid w:val="00AB4548"/>
    <w:rsid w:val="00B14DAA"/>
    <w:rsid w:val="00C45F45"/>
    <w:rsid w:val="00D96007"/>
    <w:rsid w:val="00EF4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F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62E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EC2B3CD300F2199DBF0C9BE5B9E16B56AE8CB20A7CC408F381145BAE95312CD548BE9E20EA3411D2l5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BE5FD14C945E88508D84A1D7BED0F696AF9A7C91302906ACB574E378DF06D576044782E9577711CEClC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BE5FD14C945E88508D84A1D7BED0F696AF8AAC61B0B906ACB574E378DF06D576044782E95757B14EClEB" TargetMode="External"/><Relationship Id="rId5" Type="http://schemas.openxmlformats.org/officeDocument/2006/relationships/hyperlink" Target="consultantplus://offline/ref=2BE5FD14C945E88508D84A1D7BED0F696AF8AAC61B0B906ACB574E378DF06D576044782E95767A15ECl1B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2BE5FD14C945E88508D854106D81536062F6F1CD190D98389508156ADAF96700270B216CD1797315CBDA25E7lAB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1882</Words>
  <Characters>10728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12585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WORK</cp:lastModifiedBy>
  <cp:revision>13</cp:revision>
  <dcterms:created xsi:type="dcterms:W3CDTF">2013-01-21T09:26:00Z</dcterms:created>
  <dcterms:modified xsi:type="dcterms:W3CDTF">2014-10-14T04:21:00Z</dcterms:modified>
</cp:coreProperties>
</file>