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FB8" w:rsidRPr="00DA5FB8" w:rsidRDefault="00DA5FB8" w:rsidP="00DA5FB8">
      <w:pPr>
        <w:spacing w:before="100" w:beforeAutospacing="1" w:after="0" w:line="240" w:lineRule="auto"/>
        <w:jc w:val="center"/>
        <w:rPr>
          <w:rFonts w:ascii="Georgia" w:eastAsia="Times New Roman" w:hAnsi="Georgia" w:cs="Times New Roman"/>
          <w:color w:val="444D54"/>
          <w:sz w:val="23"/>
          <w:szCs w:val="23"/>
          <w:lang w:eastAsia="ru-RU"/>
        </w:rPr>
      </w:pPr>
      <w:r w:rsidRPr="00DA5FB8">
        <w:rPr>
          <w:rFonts w:ascii="Georgia" w:eastAsia="Times New Roman" w:hAnsi="Georgia" w:cs="Times New Roman"/>
          <w:b/>
          <w:bCs/>
          <w:color w:val="444D54"/>
          <w:sz w:val="23"/>
          <w:lang w:eastAsia="ru-RU"/>
        </w:rPr>
        <w:t>ДЕЛОВАЯ ПРОГРАММА</w:t>
      </w:r>
      <w:r w:rsidRPr="00DA5FB8">
        <w:rPr>
          <w:rFonts w:ascii="Georgia" w:eastAsia="Times New Roman" w:hAnsi="Georgia" w:cs="Times New Roman"/>
          <w:b/>
          <w:bCs/>
          <w:color w:val="444D54"/>
          <w:sz w:val="23"/>
          <w:szCs w:val="23"/>
          <w:lang w:eastAsia="ru-RU"/>
        </w:rPr>
        <w:br/>
      </w:r>
      <w:r w:rsidRPr="00DA5FB8">
        <w:rPr>
          <w:rFonts w:ascii="Georgia" w:eastAsia="Times New Roman" w:hAnsi="Georgia" w:cs="Times New Roman"/>
          <w:b/>
          <w:bCs/>
          <w:color w:val="444D54"/>
          <w:sz w:val="23"/>
          <w:lang w:eastAsia="ru-RU"/>
        </w:rPr>
        <w:t>МЕЖДУНАРОДНОГО ИНВЕСТИЦИОННОГО ФОРУМА «СОЧИ-2015»</w:t>
      </w:r>
    </w:p>
    <w:tbl>
      <w:tblPr>
        <w:tblW w:w="9000" w:type="dxa"/>
        <w:jc w:val="center"/>
        <w:tblCellSpacing w:w="0" w:type="dxa"/>
        <w:tblCellMar>
          <w:left w:w="0" w:type="dxa"/>
          <w:right w:w="0" w:type="dxa"/>
        </w:tblCellMar>
        <w:tblLook w:val="04A0"/>
      </w:tblPr>
      <w:tblGrid>
        <w:gridCol w:w="4500"/>
        <w:gridCol w:w="4500"/>
      </w:tblGrid>
      <w:tr w:rsidR="00DA5FB8" w:rsidRPr="00DA5FB8" w:rsidTr="00DA5FB8">
        <w:trPr>
          <w:trHeight w:val="600"/>
          <w:tblCellSpacing w:w="0" w:type="dxa"/>
          <w:jc w:val="center"/>
        </w:trPr>
        <w:tc>
          <w:tcPr>
            <w:tcW w:w="2500" w:type="pct"/>
            <w:vAlign w:val="center"/>
            <w:hideMark/>
          </w:tcPr>
          <w:p w:rsidR="00DA5FB8" w:rsidRPr="00DA5FB8" w:rsidRDefault="00DA5FB8" w:rsidP="00DA5FB8">
            <w:pPr>
              <w:spacing w:after="0" w:line="240" w:lineRule="auto"/>
              <w:jc w:val="center"/>
              <w:rPr>
                <w:rFonts w:ascii="Georgia" w:eastAsia="Times New Roman" w:hAnsi="Georgia" w:cs="Times New Roman"/>
                <w:color w:val="444D54"/>
                <w:sz w:val="21"/>
                <w:szCs w:val="21"/>
                <w:lang w:eastAsia="ru-RU"/>
              </w:rPr>
            </w:pPr>
            <w:hyperlink r:id="rId4" w:anchor="02" w:history="1">
              <w:r w:rsidRPr="00DA5FB8">
                <w:rPr>
                  <w:rFonts w:ascii="inherit" w:eastAsia="Times New Roman" w:hAnsi="inherit" w:cs="Times New Roman"/>
                  <w:color w:val="444D54"/>
                  <w:sz w:val="21"/>
                  <w:lang w:eastAsia="ru-RU"/>
                </w:rPr>
                <w:t>2 октября</w:t>
              </w:r>
            </w:hyperlink>
            <w:r w:rsidRPr="00DA5FB8">
              <w:rPr>
                <w:rFonts w:ascii="inherit" w:eastAsia="Times New Roman" w:hAnsi="inherit" w:cs="Times New Roman"/>
                <w:color w:val="444D54"/>
                <w:sz w:val="21"/>
                <w:szCs w:val="21"/>
                <w:bdr w:val="none" w:sz="0" w:space="0" w:color="auto" w:frame="1"/>
                <w:lang w:eastAsia="ru-RU"/>
              </w:rPr>
              <w:br/>
            </w:r>
          </w:p>
        </w:tc>
        <w:tc>
          <w:tcPr>
            <w:tcW w:w="2500" w:type="pct"/>
            <w:vAlign w:val="center"/>
            <w:hideMark/>
          </w:tcPr>
          <w:p w:rsidR="00DA5FB8" w:rsidRPr="00DA5FB8" w:rsidRDefault="00DA5FB8" w:rsidP="00DA5FB8">
            <w:pPr>
              <w:spacing w:after="0" w:line="240" w:lineRule="auto"/>
              <w:jc w:val="center"/>
              <w:rPr>
                <w:rFonts w:ascii="Georgia" w:eastAsia="Times New Roman" w:hAnsi="Georgia" w:cs="Times New Roman"/>
                <w:color w:val="444D54"/>
                <w:sz w:val="21"/>
                <w:szCs w:val="21"/>
                <w:lang w:eastAsia="ru-RU"/>
              </w:rPr>
            </w:pPr>
            <w:hyperlink r:id="rId5" w:anchor="03" w:history="1">
              <w:r w:rsidRPr="00DA5FB8">
                <w:rPr>
                  <w:rFonts w:ascii="inherit" w:eastAsia="Times New Roman" w:hAnsi="inherit" w:cs="Times New Roman"/>
                  <w:color w:val="444D54"/>
                  <w:sz w:val="21"/>
                  <w:lang w:eastAsia="ru-RU"/>
                </w:rPr>
                <w:t>3 октября</w:t>
              </w:r>
            </w:hyperlink>
            <w:r w:rsidRPr="00DA5FB8">
              <w:rPr>
                <w:rFonts w:ascii="inherit" w:eastAsia="Times New Roman" w:hAnsi="inherit" w:cs="Times New Roman"/>
                <w:color w:val="444D54"/>
                <w:sz w:val="21"/>
                <w:szCs w:val="21"/>
                <w:bdr w:val="none" w:sz="0" w:space="0" w:color="auto" w:frame="1"/>
                <w:lang w:eastAsia="ru-RU"/>
              </w:rPr>
              <w:br/>
            </w:r>
          </w:p>
        </w:tc>
      </w:tr>
    </w:tbl>
    <w:p w:rsidR="00DA5FB8" w:rsidRPr="00DA5FB8" w:rsidRDefault="00DA5FB8" w:rsidP="00DA5FB8">
      <w:pPr>
        <w:spacing w:after="0" w:line="240" w:lineRule="auto"/>
        <w:rPr>
          <w:rFonts w:ascii="Times New Roman" w:eastAsia="Times New Roman" w:hAnsi="Times New Roman" w:cs="Times New Roman"/>
          <w:vanish/>
          <w:sz w:val="24"/>
          <w:szCs w:val="24"/>
          <w:lang w:eastAsia="ru-RU"/>
        </w:rPr>
      </w:pPr>
    </w:p>
    <w:tbl>
      <w:tblPr>
        <w:tblW w:w="9000" w:type="dxa"/>
        <w:jc w:val="center"/>
        <w:tblCellSpacing w:w="7" w:type="dxa"/>
        <w:shd w:val="clear" w:color="auto" w:fill="000000"/>
        <w:tblCellMar>
          <w:left w:w="0" w:type="dxa"/>
          <w:right w:w="0" w:type="dxa"/>
        </w:tblCellMar>
        <w:tblLook w:val="04A0"/>
      </w:tblPr>
      <w:tblGrid>
        <w:gridCol w:w="2168"/>
        <w:gridCol w:w="14"/>
        <w:gridCol w:w="6818"/>
      </w:tblGrid>
      <w:tr w:rsidR="00DA5FB8" w:rsidRPr="00DA5FB8" w:rsidTr="00DA5FB8">
        <w:trPr>
          <w:tblCellSpacing w:w="7" w:type="dxa"/>
          <w:jc w:val="center"/>
        </w:trPr>
        <w:tc>
          <w:tcPr>
            <w:tcW w:w="0" w:type="auto"/>
            <w:gridSpan w:val="3"/>
            <w:shd w:val="clear" w:color="auto" w:fill="FFFFFF"/>
            <w:hideMark/>
          </w:tcPr>
          <w:p w:rsidR="00DA5FB8" w:rsidRPr="00DA5FB8" w:rsidRDefault="00DA5FB8" w:rsidP="00DA5FB8">
            <w:pPr>
              <w:spacing w:beforeAutospacing="1" w:after="0" w:afterAutospacing="1" w:line="240" w:lineRule="auto"/>
              <w:jc w:val="center"/>
              <w:rPr>
                <w:rFonts w:ascii="Georgia" w:eastAsia="Times New Roman" w:hAnsi="Georgia" w:cs="Times New Roman"/>
                <w:color w:val="444D54"/>
                <w:sz w:val="21"/>
                <w:szCs w:val="21"/>
                <w:lang w:eastAsia="ru-RU"/>
              </w:rPr>
            </w:pPr>
            <w:bookmarkStart w:id="0" w:name="02"/>
            <w:bookmarkEnd w:id="0"/>
            <w:r w:rsidRPr="00DA5FB8">
              <w:rPr>
                <w:rFonts w:ascii="inherit" w:eastAsia="Times New Roman" w:hAnsi="inherit" w:cs="Times New Roman"/>
                <w:color w:val="AC0000"/>
                <w:sz w:val="21"/>
                <w:szCs w:val="21"/>
                <w:u w:val="single"/>
                <w:bdr w:val="none" w:sz="0" w:space="0" w:color="auto" w:frame="1"/>
                <w:lang w:eastAsia="ru-RU"/>
              </w:rPr>
              <w:t>Пятница, 2 октября 2015 г.</w:t>
            </w:r>
          </w:p>
          <w:p w:rsidR="00DA5FB8" w:rsidRPr="00DA5FB8" w:rsidRDefault="00DA5FB8" w:rsidP="00DA5FB8">
            <w:pPr>
              <w:spacing w:beforeAutospacing="1" w:after="0" w:afterAutospacing="1" w:line="240" w:lineRule="auto"/>
              <w:jc w:val="center"/>
              <w:rPr>
                <w:rFonts w:ascii="Georgia" w:eastAsia="Times New Roman" w:hAnsi="Georgia" w:cs="Times New Roman"/>
                <w:color w:val="444D54"/>
                <w:sz w:val="21"/>
                <w:szCs w:val="21"/>
                <w:lang w:eastAsia="ru-RU"/>
              </w:rPr>
            </w:pPr>
            <w:r w:rsidRPr="00DA5FB8">
              <w:rPr>
                <w:rFonts w:ascii="inherit" w:eastAsia="Times New Roman" w:hAnsi="inherit" w:cs="Times New Roman"/>
                <w:b/>
                <w:bCs/>
                <w:color w:val="AC0000"/>
                <w:sz w:val="21"/>
                <w:szCs w:val="21"/>
                <w:bdr w:val="none" w:sz="0" w:space="0" w:color="auto" w:frame="1"/>
                <w:lang w:eastAsia="ru-RU"/>
              </w:rPr>
              <w:t>ПЕРВЫЙ ДЕНЬ ФОРУМА</w:t>
            </w:r>
          </w:p>
        </w:tc>
      </w:tr>
      <w:tr w:rsidR="00DA5FB8" w:rsidRPr="00DA5FB8" w:rsidTr="00DA5FB8">
        <w:trPr>
          <w:tblCellSpacing w:w="7" w:type="dxa"/>
          <w:jc w:val="center"/>
        </w:trPr>
        <w:tc>
          <w:tcPr>
            <w:tcW w:w="1200" w:type="pct"/>
            <w:shd w:val="clear" w:color="auto" w:fill="FFFFFF"/>
            <w:hideMark/>
          </w:tcPr>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12:00 – 13:30</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пленарных заседаний</w:t>
            </w:r>
          </w:p>
        </w:tc>
        <w:tc>
          <w:tcPr>
            <w:tcW w:w="3800" w:type="pct"/>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Открывающее пленарное заседание</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«ВЕРНУТЬСЯ К РОСТУ. СРЕДНЕСРОЧНЫЕ СТРАТЕГИИ ДЛЯ РОССИИ»</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13:30 – 14:30</w:t>
            </w:r>
          </w:p>
        </w:tc>
        <w:tc>
          <w:tcPr>
            <w:tcW w:w="0" w:type="auto"/>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Обед</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14:30 – 16:00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1</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«РЕАЛИЗАЦИЯ ЭКСПОРТНОГО ПОТЕНЦИАЛА. ЭФФЕКТ ДЕВАЛЬВАЦИИ И МЕРЫ ГОСУДАРСТВЕННОЙ ПОДДЕРЖКИ»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Почти двукратная девальвация национальной валюты создает сильные конкурентные преимущества для отечественных производителей на зарубежных рынках. В то же время высокие процентные ставки, отток иностранных инвестиций и ограничения доступа на рынки заемных средств ряда стран существенным образом препятствуют наращиванию производства компаниями-экспортерами.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В этой ситуации остро встает вопрос государственной поддержки отечественных экспортеров. Принятые в начале года антикризисные меры включают в себя инструменты кредитования и снятия некоторых административных барьеров. Какие инструменты государственной поддержки экспортного потенциала наиболее эффективны? Какие новые меры государственной поддержки необходимо предпринять? Меняется ли структура экспорта?</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14:30 – 16:00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2</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«КАК ОЖИВИТЬ СТРОИТЕЛЬНЫЙ РЫНОК?»</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На фоне стабильного роста строительной отрасли на протяжении последних четырёх лет 2015 год показал резкий спад (-7,7%) строительного производства. При этом по-прежнему главной проблемой остается доступность ипотеки для населения. Правительство принимает определенные меры: новая программа специального ипотечного кредитования позволила увеличить объем выдачи ипотечных кредитов по льготной ставке почти в два раза. Однако для восстановления положительной динамики в отрасли необходимы системные решения не только в финансовой сфере.</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Какие действия правительства и Центробанка могут способствовать поддержке ипотечного кредитования? Какова должна быть стратегия развития арендного жилья в России? Как стимулировать применение инновационных материалов и технологий?</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14:30 – 16:00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3</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Дебаты</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«БЮДЖЕТНАЯ ПОЛИТИКА 2016-2018 гг. – КРАТКОСРОЧНЫЕ ВЫЗОВЫ И ДОЛГОСРОЧНЫЕ ПРИОРИТЕТЫ»</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В последние годы расходы российского бюджета неуклонно росли, </w:t>
            </w:r>
            <w:r w:rsidRPr="00DA5FB8">
              <w:rPr>
                <w:rFonts w:ascii="Georgia" w:eastAsia="Times New Roman" w:hAnsi="Georgia" w:cs="Times New Roman"/>
                <w:color w:val="444D54"/>
                <w:sz w:val="21"/>
                <w:szCs w:val="21"/>
                <w:lang w:eastAsia="ru-RU"/>
              </w:rPr>
              <w:lastRenderedPageBreak/>
              <w:t xml:space="preserve">однако в условиях резкого падения цен на основные экспортные товары, снижения экономической активности в стране и ускорения инфляции перед федеральным правительством и региональными властями встает необходимость оптимизации расходов бюджетов для обеспечения исполнения социальных обязательств и принятых инвестиционных программ. Министерство финансов России планирует сократить не менее 2,7 </w:t>
            </w:r>
            <w:proofErr w:type="spellStart"/>
            <w:proofErr w:type="gramStart"/>
            <w:r w:rsidRPr="00DA5FB8">
              <w:rPr>
                <w:rFonts w:ascii="Georgia" w:eastAsia="Times New Roman" w:hAnsi="Georgia" w:cs="Times New Roman"/>
                <w:color w:val="444D54"/>
                <w:sz w:val="21"/>
                <w:szCs w:val="21"/>
                <w:lang w:eastAsia="ru-RU"/>
              </w:rPr>
              <w:t>трлн</w:t>
            </w:r>
            <w:proofErr w:type="spellEnd"/>
            <w:proofErr w:type="gramEnd"/>
            <w:r w:rsidRPr="00DA5FB8">
              <w:rPr>
                <w:rFonts w:ascii="Georgia" w:eastAsia="Times New Roman" w:hAnsi="Georgia" w:cs="Times New Roman"/>
                <w:color w:val="444D54"/>
                <w:sz w:val="21"/>
                <w:szCs w:val="21"/>
                <w:lang w:eastAsia="ru-RU"/>
              </w:rPr>
              <w:t xml:space="preserve"> рублей расходов уже в 2015 году. Достаточно ли этого секвестра, или актуален вызов серьезной коррекции бюджетной политики? Какие уроки можно извлечь из опыта бюджетной политики последних 10 лет? Как реагировать в условиях ухудшения экономической ситуации? Какой должна быть среднесрочная и долгосрочная бюджетная политика?</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14:30 – 16:00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4</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«ИНВЕСТИЦИИ В ТРАНСПОРТНУЮ ИНФРАСТРУКТУРУ КАК ДРАЙВЕР РАЗВИТИЯ ЭКОНОМИКИ»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Уровень обеспеченности транспортной инфраструктурой в России остается крайне низким. Планы строительства такой инфраструктуры за счет государственных средств и частных инвесторов подверглись существенному сокращению в связи с кризисами 2008-2009 и 2014-2015 гг. При этом в мировой практике есть целый ряд примеров, когда вложения в строительство дорог именно в низкой точке экономического цикла помогали вывести страну на положительную динамику.</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Какие решения на уровне Правительства и ЦБ РФ необходимы для создания эффективных механизмов финансирования транспортных инфраструктурных проектов в новых реалиях? Как реализация крупных транспортных проектов отразится на бюджетах различного уровня? Какие бюджетные риски в связи с реализацией таких проектов оправданны? Как структурировать проект для привлечения внешних инвесторов на новых для России рынках Дальнего и Ближнего Востока?</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14:30 – 16:00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5</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«ГОСУДАРСТВО – ЭФФЕКТИВНЫЙ МЕНЕДЖЕР?  СОВЕРШЕНСТВОВАНИЕ СИСТЕМЫ УПРАВЛЕНИЯ В КОМПАНИЯХ С УЧАСТИЕМ ГОСУДАРСТВА»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Повышение качества системы государственного управления и эффективности работы крупных компаний, контролируемых государством, открывает значительный потенциал экономического роста. Существенная доля государства в экономике страны определяет ее высокую зависимость от эффективности управления активами с государственным участием. Долгосрочные программы развития, новые регламенты повышения инвестиционной и операционной эффективности госкомпаний, управления рисками и сокращения расходов – насколько компании с </w:t>
            </w:r>
            <w:proofErr w:type="spellStart"/>
            <w:r w:rsidRPr="00DA5FB8">
              <w:rPr>
                <w:rFonts w:ascii="Georgia" w:eastAsia="Times New Roman" w:hAnsi="Georgia" w:cs="Times New Roman"/>
                <w:color w:val="444D54"/>
                <w:sz w:val="21"/>
                <w:szCs w:val="21"/>
                <w:lang w:eastAsia="ru-RU"/>
              </w:rPr>
              <w:t>госучастием</w:t>
            </w:r>
            <w:proofErr w:type="spellEnd"/>
            <w:r w:rsidRPr="00DA5FB8">
              <w:rPr>
                <w:rFonts w:ascii="Georgia" w:eastAsia="Times New Roman" w:hAnsi="Georgia" w:cs="Times New Roman"/>
                <w:color w:val="444D54"/>
                <w:sz w:val="21"/>
                <w:szCs w:val="21"/>
                <w:lang w:eastAsia="ru-RU"/>
              </w:rPr>
              <w:t xml:space="preserve"> готовы быть эффективными?</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14:30 – 16:00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6</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«ФЕДЕРАЛЬНЫЙ ЗАКОН О ГЧП. НОВЫЕ ВОЗМОЖНОСТИ ДЛЯ РЕШЕНИЯ СТАРЫХ ПРОБЛЕМ»</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В весеннюю сессию Государственной Думой принят Федеральный закон «Об основах государственно-частного партнерства, </w:t>
            </w:r>
            <w:proofErr w:type="spellStart"/>
            <w:r w:rsidRPr="00DA5FB8">
              <w:rPr>
                <w:rFonts w:ascii="Georgia" w:eastAsia="Times New Roman" w:hAnsi="Georgia" w:cs="Times New Roman"/>
                <w:color w:val="444D54"/>
                <w:sz w:val="21"/>
                <w:szCs w:val="21"/>
                <w:lang w:eastAsia="ru-RU"/>
              </w:rPr>
              <w:t>муниципально-частного</w:t>
            </w:r>
            <w:proofErr w:type="spellEnd"/>
            <w:r w:rsidRPr="00DA5FB8">
              <w:rPr>
                <w:rFonts w:ascii="Georgia" w:eastAsia="Times New Roman" w:hAnsi="Georgia" w:cs="Times New Roman"/>
                <w:color w:val="444D54"/>
                <w:sz w:val="21"/>
                <w:szCs w:val="21"/>
                <w:lang w:eastAsia="ru-RU"/>
              </w:rPr>
              <w:t xml:space="preserve"> партнерства в Российской Федерации». Закон открывает новые возможности как для представителей </w:t>
            </w:r>
            <w:r w:rsidRPr="00DA5FB8">
              <w:rPr>
                <w:rFonts w:ascii="Georgia" w:eastAsia="Times New Roman" w:hAnsi="Georgia" w:cs="Times New Roman"/>
                <w:color w:val="444D54"/>
                <w:sz w:val="21"/>
                <w:szCs w:val="21"/>
                <w:lang w:eastAsia="ru-RU"/>
              </w:rPr>
              <w:lastRenderedPageBreak/>
              <w:t>органов власти – давая возможность использования новых моделей взаимодействия с бизнесом, так и для частных инвесторов – снижая риски инвестирования в инфраструктурные проекты. Принятие закона дает шанс новым инфраструктурным проектам по всей России, отложенным в долгий ящик. При этом важно осознавать, что, как и с любым нововведением, эффективное внедрение в практику нового закона требует решения и обсуждения ряда вопросов. Каковы риски и проблемы правоприменительной практики? Требуются ли подзаконные акты для внесения ясности в структурирование, оценку эффективности проектов, регламентацию конкурсной процедуры?</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14:30 – 16:00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7</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Мозговой штурм</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«ИНВЕСТИЦИОННЫЙ КЛИМАТ НА МЕСТАХ. СЕКРЕТЫ УСПЕХА»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Повышение эффективности российской экономики немыслимо без вовлечения в работу по выработке и внедрению передовых управленческих решений органов власти всех уровней. Опыт показывает, что многие решения разрабатываются и внедряются на муниципальном уровне. При этом такая практика демонстрирует высокие результаты, а опыт отдельных решений может стать ориентиром для улучшения условий ведения бизнеса в других регионах России.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Для выявления лучших управленческих решений Минэкономразвития России был проведен конкурс среди регионов, в ходе которого отбирались наиболее эффективные решения, направленные на улучшение предпринимательской среды. Кроме того, Агентством стратегических инициатив сформирован Атлас муниципальных практик и разработан порядок мер, направленных на развитие малого и среднего предпринимательства и снятия административных барьеров в муниципальных образованиях.</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14:30 – 16:00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8</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«РОССИЯ, НЕДОРОГО. ВЫЗОВЕТ ЛИ УДЕШЕВЛЕНИЕ РОССИЙСКИХ АКТИВОВ ВОЛНУ СТРАТЕГИЧЕСКИХ ИНВЕСТИЦИЙ?»</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Резкое падение курса рубля и снижение стоимости российских активов, вызванные геополитической турбулентностью и внешней неблагоприятной экономической ситуацией, можно рассматривать и как окно возможностей для входа инвесторов в ряд секторов российской экономики – подешевевшие активы становятся привлекательными для </w:t>
            </w:r>
            <w:proofErr w:type="gramStart"/>
            <w:r w:rsidRPr="00DA5FB8">
              <w:rPr>
                <w:rFonts w:ascii="Georgia" w:eastAsia="Times New Roman" w:hAnsi="Georgia" w:cs="Times New Roman"/>
                <w:color w:val="444D54"/>
                <w:sz w:val="21"/>
                <w:szCs w:val="21"/>
                <w:lang w:eastAsia="ru-RU"/>
              </w:rPr>
              <w:t>покупки</w:t>
            </w:r>
            <w:proofErr w:type="gramEnd"/>
            <w:r w:rsidRPr="00DA5FB8">
              <w:rPr>
                <w:rFonts w:ascii="Georgia" w:eastAsia="Times New Roman" w:hAnsi="Georgia" w:cs="Times New Roman"/>
                <w:color w:val="444D54"/>
                <w:sz w:val="21"/>
                <w:szCs w:val="21"/>
                <w:lang w:eastAsia="ru-RU"/>
              </w:rPr>
              <w:t xml:space="preserve"> как со спекулятивными целями, так и на долгосрочную перспективу.</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 стимулировать приток стратегических инвестиций при существующем экономическом ландшафте? Как идентифицировать инвесторов, готовых вкладывать средства в текущей ситуации, и как работать с ними?</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14:30 – 16:00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«Толстой»</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«ЕАЭС – НОВЫЕ ГОРИЗОНТЫ ИНТЕГРАЦИИ»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В развитии интеграционных процессов в рамках ЕАЭС важная роль принадлежит интеграции в финансовой сфере. Однако резкое ослабление курсов национальных валют отдельных стран заставляет по-новому взглянуть на данный вопрос. На первый план выходит </w:t>
            </w:r>
            <w:r w:rsidRPr="00DA5FB8">
              <w:rPr>
                <w:rFonts w:ascii="Georgia" w:eastAsia="Times New Roman" w:hAnsi="Georgia" w:cs="Times New Roman"/>
                <w:color w:val="444D54"/>
                <w:sz w:val="21"/>
                <w:szCs w:val="21"/>
                <w:lang w:eastAsia="ru-RU"/>
              </w:rPr>
              <w:lastRenderedPageBreak/>
              <w:t xml:space="preserve">задача повышения инвестиционной привлекательности, устойчивости и капитализации за счет создания общего рынка со 170 </w:t>
            </w:r>
            <w:proofErr w:type="spellStart"/>
            <w:proofErr w:type="gramStart"/>
            <w:r w:rsidRPr="00DA5FB8">
              <w:rPr>
                <w:rFonts w:ascii="Georgia" w:eastAsia="Times New Roman" w:hAnsi="Georgia" w:cs="Times New Roman"/>
                <w:color w:val="444D54"/>
                <w:sz w:val="21"/>
                <w:szCs w:val="21"/>
                <w:lang w:eastAsia="ru-RU"/>
              </w:rPr>
              <w:t>млн</w:t>
            </w:r>
            <w:proofErr w:type="spellEnd"/>
            <w:proofErr w:type="gramEnd"/>
            <w:r w:rsidRPr="00DA5FB8">
              <w:rPr>
                <w:rFonts w:ascii="Georgia" w:eastAsia="Times New Roman" w:hAnsi="Georgia" w:cs="Times New Roman"/>
                <w:color w:val="444D54"/>
                <w:sz w:val="21"/>
                <w:szCs w:val="21"/>
                <w:lang w:eastAsia="ru-RU"/>
              </w:rPr>
              <w:t xml:space="preserve"> потребителей. Важная цель ЕАЭС – снятие барьеров для движения товаров, услуг, капитала, трудовых ресурсов, предпринимательской активности и восстановление потерянных объемов взаимной торговли.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Каковы перспективы формирования интегрированного товарного и валютного рынка стран ЕАЭС? Как использовать преимущества Союза для стимулирования развития экономик входящих в него стран? Какие возможности открываются для малого, среднего и крупного бизнеса?</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14:30 – 16:00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«Достоевский»</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«УГОЛОВНОЕ ПРЕСЛЕДОВАНИЕ ПРЕДПРИНИМАТЕЛЕЙ. СИЛОВОЕ ДАВЛЕНИЕ НА БИЗНЕС ИЛИ НЕСОВЕРШЕНСТВО ЗАКОНОДАТЕЛЬСТВА?»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Текущая экономическая ситуация требует кардинальных мер, направленных на уменьшение рисков ведения предпринимательской деятельности и привлечение инвестиций в отечественную экономику. За последние годы по ряду составов уголовных преступлений в экономической сфере наблюдается рост числа привлеченных к ответственности предпринимателей.</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Согласно экспертным оценкам, у 67,4% предпринимателей, подвергшихся уголовному преследованию, бизнес был полностью разрушен, у 24% – частично разрушен.</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Вместе с тем в законодательстве Российской Федерации взят курс на всестороннюю поддержку предпринимательства, в том числе с помощью смягчения мер уголовно-правового характера.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В чем реальная причина сложившейся ситуации? Какие меры необходимы и возможны для улучшения положения предпринимателей? Можно ли расширить возможности для освобождения предпринимателей от уголовной ответственности и пересмотреть устаревшие критерии отнесения преступлений к уголовно </w:t>
            </w:r>
            <w:proofErr w:type="gramStart"/>
            <w:r w:rsidRPr="00DA5FB8">
              <w:rPr>
                <w:rFonts w:ascii="Georgia" w:eastAsia="Times New Roman" w:hAnsi="Georgia" w:cs="Times New Roman"/>
                <w:color w:val="444D54"/>
                <w:sz w:val="21"/>
                <w:szCs w:val="21"/>
                <w:lang w:eastAsia="ru-RU"/>
              </w:rPr>
              <w:t>наказуемым</w:t>
            </w:r>
            <w:proofErr w:type="gramEnd"/>
            <w:r w:rsidRPr="00DA5FB8">
              <w:rPr>
                <w:rFonts w:ascii="Georgia" w:eastAsia="Times New Roman" w:hAnsi="Georgia" w:cs="Times New Roman"/>
                <w:color w:val="444D54"/>
                <w:sz w:val="21"/>
                <w:szCs w:val="21"/>
                <w:lang w:eastAsia="ru-RU"/>
              </w:rPr>
              <w:t>? Как обеспечить реализацию принципа «за экономические преступления – экономические наказания»?</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14:30 – 16:00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«Чехов»</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proofErr w:type="spellStart"/>
            <w:r w:rsidRPr="00DA5FB8">
              <w:rPr>
                <w:rFonts w:ascii="inherit" w:eastAsia="Times New Roman" w:hAnsi="inherit" w:cs="Times New Roman"/>
                <w:color w:val="444D54"/>
                <w:sz w:val="21"/>
                <w:szCs w:val="21"/>
                <w:u w:val="single"/>
                <w:bdr w:val="none" w:sz="0" w:space="0" w:color="auto" w:frame="1"/>
                <w:lang w:eastAsia="ru-RU"/>
              </w:rPr>
              <w:t>Кейс-стади</w:t>
            </w:r>
            <w:proofErr w:type="spellEnd"/>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«УПРАВЛЕНИЕ ОБЩЕСТВЕННЫМИ РИСКАМИ ПРИ РЕАЛИЗАЦИИ КРУПНЫХ ИНФРАСТРУКТУРНЫХ ПРОЕКТОВ»</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Мировой опыт свидетельствует, что реализация крупных инфраструктурных проектов зачастую сопровождается не только широким общественным обсуждением, но и протестными настроениями, особенно в условиях нестабильной экономической конъюнктуры. Минимизация общественных рисков является одним из важных условий при реализации инвестиционных проектов, а подготовка квалифицированных кадров для решения данной задачи приобретает высокую актуальность.</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Как минимизировать общественные риски при реализации инфраструктурных проектов? </w:t>
            </w:r>
            <w:proofErr w:type="gramStart"/>
            <w:r w:rsidRPr="00DA5FB8">
              <w:rPr>
                <w:rFonts w:ascii="Georgia" w:eastAsia="Times New Roman" w:hAnsi="Georgia" w:cs="Times New Roman"/>
                <w:color w:val="444D54"/>
                <w:sz w:val="21"/>
                <w:szCs w:val="21"/>
                <w:lang w:eastAsia="ru-RU"/>
              </w:rPr>
              <w:t>Возможно</w:t>
            </w:r>
            <w:proofErr w:type="gramEnd"/>
            <w:r w:rsidRPr="00DA5FB8">
              <w:rPr>
                <w:rFonts w:ascii="Georgia" w:eastAsia="Times New Roman" w:hAnsi="Georgia" w:cs="Times New Roman"/>
                <w:color w:val="444D54"/>
                <w:sz w:val="21"/>
                <w:szCs w:val="21"/>
                <w:lang w:eastAsia="ru-RU"/>
              </w:rPr>
              <w:t xml:space="preserve"> ли повлиять на инвестиционную привлекательность проектов при наличии программы по управлению общественными рисками?</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16:00 – 16:30</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Кофе-брейк</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16:30 – 18:00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1</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«МЕНЯЮЩАЯСЯ СТРУКТУРА РОССИЙСКОЙ ЭКОНОМИКИ. ОТРАСЛИ, СОБСТВЕННОСТЬ, МОДЕЛИ РОСТА»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В России после экономического шока 2008-2009 гг. активизировалась дискуссия о смене экономической модели роста, переходе к другой структуре экономики. Кризисные события 2014-2015 гг. актуализируют эти вопросы и требуют анализа динамики изменения структуры экономики России в разрезах доминирующих отраслей, занятости, баланса государственной и частной собственности и т.д.</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 эволюционировала структура российской экономики в последние годы и насколько текущий экономический спад можно объяснить теми или иными структурными диспропорциями? Какая структура экономики необходима стране для выхода из сложившейся ситуации и перехода к устойчивому развитию? Какие сценарии изменения структуры российской экономики можно прогнозировать и программировать?</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16:30 – 18:00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2</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«ВЕКТОР РАЗВИТИЯ. ПОВЫШЕНИЕ ЭНЕРГОЭФФЕКТИВНОСТИ РОССИЙСКОЙ ЭКОНОМИКИ ИЛИ НОВЫЕ МАСШТАБНЫЕ ИНВЕСТИЦИИ В РАСШИРЕНИЕ ИНФРАСТРУКТУРЫ?»</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Нестабильная макроэкономическая ситуация и снижение цен на углеводороды формируют новые условия для развития экономики. Органы власти всех уровней, компании и естественные монополии продолжают сокращать издержки, как ответ на эти вызовы. Вместе с тем масштабные инвестиционные проекты по-прежнему находятся в повестке и активно прорабатываются.</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Какова позиция Правительства в отношении одной из ключевых развилок экономики: сконцентрироваться на оптимизации или строить новую энергетическую инфраструктуру? Каковы стратегические планы энергетических компаний? На какие цели должны направляться средства государства и энергетических компаний?</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16:30 – 18:00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3</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Мозговой штурм</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«БЮДЖЕТНАЯ СИТУАЦИЯ В РЕГИОНАХ В УСЛОВИЯХ ЭКОНОМИЧЕСКОГО СЖАТИЯ. РИСКИ, ВОЗМОЖНОСТИ И ПЕРСПЕКТИВЫ»</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Кризисные явления в социально-экономическом развитии не могли не отразиться на состоянии региональных бюджетов. Имеющие меньше, чем федеральный центр, возможностей для осуществления бюджетного маневра субъекты федерации оказались в сложной ситуации </w:t>
            </w:r>
            <w:proofErr w:type="gramStart"/>
            <w:r w:rsidRPr="00DA5FB8">
              <w:rPr>
                <w:rFonts w:ascii="Georgia" w:eastAsia="Times New Roman" w:hAnsi="Georgia" w:cs="Times New Roman"/>
                <w:color w:val="444D54"/>
                <w:sz w:val="21"/>
                <w:szCs w:val="21"/>
                <w:lang w:eastAsia="ru-RU"/>
              </w:rPr>
              <w:t>необходимости сохранения значительной части расходов бюджетов</w:t>
            </w:r>
            <w:proofErr w:type="gramEnd"/>
            <w:r w:rsidRPr="00DA5FB8">
              <w:rPr>
                <w:rFonts w:ascii="Georgia" w:eastAsia="Times New Roman" w:hAnsi="Georgia" w:cs="Times New Roman"/>
                <w:color w:val="444D54"/>
                <w:sz w:val="21"/>
                <w:szCs w:val="21"/>
                <w:lang w:eastAsia="ru-RU"/>
              </w:rPr>
              <w:t xml:space="preserve"> при сжатии собственных доходов. Федеральные кредитные ресурсы, несмотря на увеличение их объема в 2015 году, все равно оказались лимитированными. Риски неисполнения всех расходных обязательств, </w:t>
            </w:r>
            <w:proofErr w:type="gramStart"/>
            <w:r w:rsidRPr="00DA5FB8">
              <w:rPr>
                <w:rFonts w:ascii="Georgia" w:eastAsia="Times New Roman" w:hAnsi="Georgia" w:cs="Times New Roman"/>
                <w:color w:val="444D54"/>
                <w:sz w:val="21"/>
                <w:szCs w:val="21"/>
                <w:lang w:eastAsia="ru-RU"/>
              </w:rPr>
              <w:t>также, как</w:t>
            </w:r>
            <w:proofErr w:type="gramEnd"/>
            <w:r w:rsidRPr="00DA5FB8">
              <w:rPr>
                <w:rFonts w:ascii="Georgia" w:eastAsia="Times New Roman" w:hAnsi="Georgia" w:cs="Times New Roman"/>
                <w:color w:val="444D54"/>
                <w:sz w:val="21"/>
                <w:szCs w:val="21"/>
                <w:lang w:eastAsia="ru-RU"/>
              </w:rPr>
              <w:t xml:space="preserve"> и риски сокращения доходов региональных бюджетов, возросли.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Как смягчить возникновение уникальных, отличных от федеральных, рисков развития региональных финансов? Какие успешные практики выхода из тупика дефицита региональных бюджетов и удержания роста долговых обязательств могут быть использованы в разных регионах? Какие финансовые ресурсы следует учитывать при долгосрочном бюджетном планировании и разработке стратегии регионального развития?</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16:30 – 18:00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4</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«ИМПОРТОЗАМЕЩЕНИЕ. CHECK-UP РЕАЛИЗАЦИИ ОТРАСЛЕВЫХ ПЛАНОВ»</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После введения экономических санкций в отношении России остро встал вопрос о снижении </w:t>
            </w:r>
            <w:proofErr w:type="spellStart"/>
            <w:r w:rsidRPr="00DA5FB8">
              <w:rPr>
                <w:rFonts w:ascii="Georgia" w:eastAsia="Times New Roman" w:hAnsi="Georgia" w:cs="Times New Roman"/>
                <w:color w:val="444D54"/>
                <w:sz w:val="21"/>
                <w:szCs w:val="21"/>
                <w:lang w:eastAsia="ru-RU"/>
              </w:rPr>
              <w:t>импортозависимости</w:t>
            </w:r>
            <w:proofErr w:type="spellEnd"/>
            <w:r w:rsidRPr="00DA5FB8">
              <w:rPr>
                <w:rFonts w:ascii="Georgia" w:eastAsia="Times New Roman" w:hAnsi="Georgia" w:cs="Times New Roman"/>
                <w:color w:val="444D54"/>
                <w:sz w:val="21"/>
                <w:szCs w:val="21"/>
                <w:lang w:eastAsia="ru-RU"/>
              </w:rPr>
              <w:t xml:space="preserve">. За прошедший год удалось перейти от теории к практическому исполнению – сначала в «оборонке», а затем и в гражданских отраслях. </w:t>
            </w:r>
            <w:proofErr w:type="spellStart"/>
            <w:r w:rsidRPr="00DA5FB8">
              <w:rPr>
                <w:rFonts w:ascii="Georgia" w:eastAsia="Times New Roman" w:hAnsi="Georgia" w:cs="Times New Roman"/>
                <w:color w:val="444D54"/>
                <w:sz w:val="21"/>
                <w:szCs w:val="21"/>
                <w:lang w:eastAsia="ru-RU"/>
              </w:rPr>
              <w:t>Минпромторг</w:t>
            </w:r>
            <w:proofErr w:type="spellEnd"/>
            <w:r w:rsidRPr="00DA5FB8">
              <w:rPr>
                <w:rFonts w:ascii="Georgia" w:eastAsia="Times New Roman" w:hAnsi="Georgia" w:cs="Times New Roman"/>
                <w:color w:val="444D54"/>
                <w:sz w:val="21"/>
                <w:szCs w:val="21"/>
                <w:lang w:eastAsia="ru-RU"/>
              </w:rPr>
              <w:t xml:space="preserve"> России в начале 2015 года разработал 20 отраслевых планов </w:t>
            </w:r>
            <w:proofErr w:type="spellStart"/>
            <w:r w:rsidRPr="00DA5FB8">
              <w:rPr>
                <w:rFonts w:ascii="Georgia" w:eastAsia="Times New Roman" w:hAnsi="Georgia" w:cs="Times New Roman"/>
                <w:color w:val="444D54"/>
                <w:sz w:val="21"/>
                <w:szCs w:val="21"/>
                <w:lang w:eastAsia="ru-RU"/>
              </w:rPr>
              <w:t>импортозамещения</w:t>
            </w:r>
            <w:proofErr w:type="spellEnd"/>
            <w:r w:rsidRPr="00DA5FB8">
              <w:rPr>
                <w:rFonts w:ascii="Georgia" w:eastAsia="Times New Roman" w:hAnsi="Georgia" w:cs="Times New Roman"/>
                <w:color w:val="444D54"/>
                <w:sz w:val="21"/>
                <w:szCs w:val="21"/>
                <w:lang w:eastAsia="ru-RU"/>
              </w:rPr>
              <w:t xml:space="preserve">. Такая же работа проведена и в некоторых других министерствах и ведомствах. </w:t>
            </w:r>
            <w:proofErr w:type="gramStart"/>
            <w:r w:rsidRPr="00DA5FB8">
              <w:rPr>
                <w:rFonts w:ascii="Georgia" w:eastAsia="Times New Roman" w:hAnsi="Georgia" w:cs="Times New Roman"/>
                <w:color w:val="444D54"/>
                <w:sz w:val="21"/>
                <w:szCs w:val="21"/>
                <w:lang w:eastAsia="ru-RU"/>
              </w:rPr>
              <w:t xml:space="preserve">Реализация этих планов призвана сократить </w:t>
            </w:r>
            <w:proofErr w:type="spellStart"/>
            <w:r w:rsidRPr="00DA5FB8">
              <w:rPr>
                <w:rFonts w:ascii="Georgia" w:eastAsia="Times New Roman" w:hAnsi="Georgia" w:cs="Times New Roman"/>
                <w:color w:val="444D54"/>
                <w:sz w:val="21"/>
                <w:szCs w:val="21"/>
                <w:lang w:eastAsia="ru-RU"/>
              </w:rPr>
              <w:t>импортозависимость</w:t>
            </w:r>
            <w:proofErr w:type="spellEnd"/>
            <w:r w:rsidRPr="00DA5FB8">
              <w:rPr>
                <w:rFonts w:ascii="Georgia" w:eastAsia="Times New Roman" w:hAnsi="Georgia" w:cs="Times New Roman"/>
                <w:color w:val="444D54"/>
                <w:sz w:val="21"/>
                <w:szCs w:val="21"/>
                <w:lang w:eastAsia="ru-RU"/>
              </w:rPr>
              <w:t xml:space="preserve"> в промышленности с текущих 88% до 40% к 2020 году.</w:t>
            </w:r>
            <w:proofErr w:type="gramEnd"/>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Каких результатов удалось добиться за прошедшие месяцы, а также что еще предстоит сделать? Чувствует ли российский бизнес результаты новой политики? Какие дополнительные регуляторные механизмы и стимулирующие меры необходимы?</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16:30 – 18:00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5</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«РОССИЯ И ЕВРОАТЛАНТИЧЕСКИЕ ЭКОНОМИЧЕСКИЕ ПАРТНЕРЫ. КАКОВЫ ШАНСЫ НА ЗАПУСК НОВОЙ СТАДИИ ОТНОШЕНИЙ?»</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В эпоху текущей экономической турбулентности поиск новых рынков имеет определяющее значение и усилия России в этом направлении </w:t>
            </w:r>
            <w:proofErr w:type="gramStart"/>
            <w:r w:rsidRPr="00DA5FB8">
              <w:rPr>
                <w:rFonts w:ascii="Georgia" w:eastAsia="Times New Roman" w:hAnsi="Georgia" w:cs="Times New Roman"/>
                <w:color w:val="444D54"/>
                <w:sz w:val="21"/>
                <w:szCs w:val="21"/>
                <w:lang w:eastAsia="ru-RU"/>
              </w:rPr>
              <w:t>абсолютно закономерны</w:t>
            </w:r>
            <w:proofErr w:type="gramEnd"/>
            <w:r w:rsidRPr="00DA5FB8">
              <w:rPr>
                <w:rFonts w:ascii="Georgia" w:eastAsia="Times New Roman" w:hAnsi="Georgia" w:cs="Times New Roman"/>
                <w:color w:val="444D54"/>
                <w:sz w:val="21"/>
                <w:szCs w:val="21"/>
                <w:lang w:eastAsia="ru-RU"/>
              </w:rPr>
              <w:t xml:space="preserve">. Однако возведение новых мостов не означает отказ от использования старых. Объем экономического сотрудничества со странами Европы и Северной Америки, наличие производственных и </w:t>
            </w:r>
            <w:proofErr w:type="spellStart"/>
            <w:r w:rsidRPr="00DA5FB8">
              <w:rPr>
                <w:rFonts w:ascii="Georgia" w:eastAsia="Times New Roman" w:hAnsi="Georgia" w:cs="Times New Roman"/>
                <w:color w:val="444D54"/>
                <w:sz w:val="21"/>
                <w:szCs w:val="21"/>
                <w:lang w:eastAsia="ru-RU"/>
              </w:rPr>
              <w:t>транспортно-логистических</w:t>
            </w:r>
            <w:proofErr w:type="spellEnd"/>
            <w:r w:rsidRPr="00DA5FB8">
              <w:rPr>
                <w:rFonts w:ascii="Georgia" w:eastAsia="Times New Roman" w:hAnsi="Georgia" w:cs="Times New Roman"/>
                <w:color w:val="444D54"/>
                <w:sz w:val="21"/>
                <w:szCs w:val="21"/>
                <w:lang w:eastAsia="ru-RU"/>
              </w:rPr>
              <w:t xml:space="preserve"> цепочек играют настолько важную роль, что даже в ситуации заметных внешних разногласий координация действий между бизнесом и экономическими блоками правительств России и стран традиционного экономического партнерства остается крайне интенсивной. Сегодня все более актуальным становится налаживание взаимодействия в сфере </w:t>
            </w:r>
            <w:proofErr w:type="spellStart"/>
            <w:r w:rsidRPr="00DA5FB8">
              <w:rPr>
                <w:rFonts w:ascii="Georgia" w:eastAsia="Times New Roman" w:hAnsi="Georgia" w:cs="Times New Roman"/>
                <w:color w:val="444D54"/>
                <w:sz w:val="21"/>
                <w:szCs w:val="21"/>
                <w:lang w:eastAsia="ru-RU"/>
              </w:rPr>
              <w:t>трансфера</w:t>
            </w:r>
            <w:proofErr w:type="spellEnd"/>
            <w:r w:rsidRPr="00DA5FB8">
              <w:rPr>
                <w:rFonts w:ascii="Georgia" w:eastAsia="Times New Roman" w:hAnsi="Georgia" w:cs="Times New Roman"/>
                <w:color w:val="444D54"/>
                <w:sz w:val="21"/>
                <w:szCs w:val="21"/>
                <w:lang w:eastAsia="ru-RU"/>
              </w:rPr>
              <w:t xml:space="preserve"> технологий, локализации производства, создании совместных предприятий.</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Как экономическая целесообразность может сегодня влиять на поведение ключевых игроков? Что может предпринять бизнес, чтобы гармонизировать экономическое взаимодействие в сложном политическом контексте? Как обеспечить движение бизнеса в обе стороны с учетом геополитических рисков, реализации программ </w:t>
            </w:r>
            <w:proofErr w:type="spellStart"/>
            <w:r w:rsidRPr="00DA5FB8">
              <w:rPr>
                <w:rFonts w:ascii="Georgia" w:eastAsia="Times New Roman" w:hAnsi="Georgia" w:cs="Times New Roman"/>
                <w:color w:val="444D54"/>
                <w:sz w:val="21"/>
                <w:szCs w:val="21"/>
                <w:lang w:eastAsia="ru-RU"/>
              </w:rPr>
              <w:t>импортозамещения</w:t>
            </w:r>
            <w:proofErr w:type="spellEnd"/>
            <w:r w:rsidRPr="00DA5FB8">
              <w:rPr>
                <w:rFonts w:ascii="Georgia" w:eastAsia="Times New Roman" w:hAnsi="Georgia" w:cs="Times New Roman"/>
                <w:color w:val="444D54"/>
                <w:sz w:val="21"/>
                <w:szCs w:val="21"/>
                <w:lang w:eastAsia="ru-RU"/>
              </w:rPr>
              <w:t xml:space="preserve"> и </w:t>
            </w:r>
            <w:proofErr w:type="spellStart"/>
            <w:r w:rsidRPr="00DA5FB8">
              <w:rPr>
                <w:rFonts w:ascii="Georgia" w:eastAsia="Times New Roman" w:hAnsi="Georgia" w:cs="Times New Roman"/>
                <w:color w:val="444D54"/>
                <w:sz w:val="21"/>
                <w:szCs w:val="21"/>
                <w:lang w:eastAsia="ru-RU"/>
              </w:rPr>
              <w:t>трансфера</w:t>
            </w:r>
            <w:proofErr w:type="spellEnd"/>
            <w:r w:rsidRPr="00DA5FB8">
              <w:rPr>
                <w:rFonts w:ascii="Georgia" w:eastAsia="Times New Roman" w:hAnsi="Georgia" w:cs="Times New Roman"/>
                <w:color w:val="444D54"/>
                <w:sz w:val="21"/>
                <w:szCs w:val="21"/>
                <w:lang w:eastAsia="ru-RU"/>
              </w:rPr>
              <w:t xml:space="preserve"> технологий?</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16:30 – 18:00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№6</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Практический семинар для регионов</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«ПЯТЬ АСПЕКТОВ УСПЕШНОЙ РЕАЛИЗАЦИИ ПРОЕКТОВ ГЧП В СУБЪЕКТАХ РФ»</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Новые возможности всегда требуют четкой инструкции по применению. Не является исключением и реализация проектов </w:t>
            </w:r>
            <w:r w:rsidRPr="00DA5FB8">
              <w:rPr>
                <w:rFonts w:ascii="Georgia" w:eastAsia="Times New Roman" w:hAnsi="Georgia" w:cs="Times New Roman"/>
                <w:color w:val="444D54"/>
                <w:sz w:val="21"/>
                <w:szCs w:val="21"/>
                <w:lang w:eastAsia="ru-RU"/>
              </w:rPr>
              <w:lastRenderedPageBreak/>
              <w:t xml:space="preserve">ГЧП в регионах по новому Федеральному закону. Какое будущее у региональных законов о ГЧП? На что в первую очередь стоит </w:t>
            </w:r>
            <w:proofErr w:type="gramStart"/>
            <w:r w:rsidRPr="00DA5FB8">
              <w:rPr>
                <w:rFonts w:ascii="Georgia" w:eastAsia="Times New Roman" w:hAnsi="Georgia" w:cs="Times New Roman"/>
                <w:color w:val="444D54"/>
                <w:sz w:val="21"/>
                <w:szCs w:val="21"/>
                <w:lang w:eastAsia="ru-RU"/>
              </w:rPr>
              <w:t>обратить внимание регионам</w:t>
            </w:r>
            <w:proofErr w:type="gramEnd"/>
            <w:r w:rsidRPr="00DA5FB8">
              <w:rPr>
                <w:rFonts w:ascii="Georgia" w:eastAsia="Times New Roman" w:hAnsi="Georgia" w:cs="Times New Roman"/>
                <w:color w:val="444D54"/>
                <w:sz w:val="21"/>
                <w:szCs w:val="21"/>
                <w:lang w:eastAsia="ru-RU"/>
              </w:rPr>
              <w:t xml:space="preserve"> при изучении Федерального закона? Для ответа на этот вопрос в рамках семинара планируется рассмотреть и дать разъяснения по основным нововведениям принятого Федерального закона, которые впоследствии окажут непосредственное влияние на успешный запуск проектов в субъектах Федерации. Среди основных вопросов – определение уполномоченного органа и системы управления сферой ГЧП, внедрение механизмов оценки эффективности проектов, использование инструмента частной инициативы, рекомендации по повышению качества подготовки проектов и инструкция по привлечению финансирования.</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16:30 – 18:00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7</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«СМОЖЕТ ЛИ «РОССИЙСКАЯ СИСТЕМА КАЧЕСТВА» СТАТЬ ИНСТРУМЕНТОМ ПОВЫШЕНИЯ КОНКУРЕНТОСПОСОБНОСТИ?»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Проблема качества и конкурентоспособности российской продукции стоит сейчас как никогда остро. Важную роль в повышении качества товаров и увеличении лояльности покупателей к отечественной продукции призван сыграть проект «Российская система качества».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Какие системные и регуляторные меры могут способствовать общему повышению качества российских товаров? Сможет ли новый «знак качества» содействовать продвижению продукции не только на </w:t>
            </w:r>
            <w:proofErr w:type="gramStart"/>
            <w:r w:rsidRPr="00DA5FB8">
              <w:rPr>
                <w:rFonts w:ascii="Georgia" w:eastAsia="Times New Roman" w:hAnsi="Georgia" w:cs="Times New Roman"/>
                <w:color w:val="444D54"/>
                <w:sz w:val="21"/>
                <w:szCs w:val="21"/>
                <w:lang w:eastAsia="ru-RU"/>
              </w:rPr>
              <w:t>внутреннем</w:t>
            </w:r>
            <w:proofErr w:type="gramEnd"/>
            <w:r w:rsidRPr="00DA5FB8">
              <w:rPr>
                <w:rFonts w:ascii="Georgia" w:eastAsia="Times New Roman" w:hAnsi="Georgia" w:cs="Times New Roman"/>
                <w:color w:val="444D54"/>
                <w:sz w:val="21"/>
                <w:szCs w:val="21"/>
                <w:lang w:eastAsia="ru-RU"/>
              </w:rPr>
              <w:t>, но и на внешних рынках? Может ли этот проект содействовать привлечению инвестиций в российские товары? Каковы первые итоги и дорожная карта реализации проекта?</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16:30 – 18:00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8</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«ИНСТИТУТЫ РАЗВИТИЯ. ЧЕГО УДАЛОСЬ ДОБИТЬСЯ?»</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Институты инновационного развития – инструмент формирования будущей экономики, реализации долгосрочных приоритетов. На их финансирование государством тратятся сотни миллиардов рублей ежегодно. Насколько ощутим эффект от их деятельности? Во всем мире идет переосмысление системы управления институтами развития и роли самих институтов: сложные экономические условия требуют новых подходов.</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Чего удалось достичь российским институтам инновационного развития, насколько их усилия совместны и скоординированы? Какие провалы </w:t>
            </w:r>
            <w:proofErr w:type="gramStart"/>
            <w:r w:rsidRPr="00DA5FB8">
              <w:rPr>
                <w:rFonts w:ascii="Georgia" w:eastAsia="Times New Roman" w:hAnsi="Georgia" w:cs="Times New Roman"/>
                <w:color w:val="444D54"/>
                <w:sz w:val="21"/>
                <w:szCs w:val="21"/>
                <w:lang w:eastAsia="ru-RU"/>
              </w:rPr>
              <w:t>рынка</w:t>
            </w:r>
            <w:proofErr w:type="gramEnd"/>
            <w:r w:rsidRPr="00DA5FB8">
              <w:rPr>
                <w:rFonts w:ascii="Georgia" w:eastAsia="Times New Roman" w:hAnsi="Georgia" w:cs="Times New Roman"/>
                <w:color w:val="444D54"/>
                <w:sz w:val="21"/>
                <w:szCs w:val="21"/>
                <w:lang w:eastAsia="ru-RU"/>
              </w:rPr>
              <w:t xml:space="preserve"> удалось ликвидировать и </w:t>
            </w:r>
            <w:proofErr w:type="gramStart"/>
            <w:r w:rsidRPr="00DA5FB8">
              <w:rPr>
                <w:rFonts w:ascii="Georgia" w:eastAsia="Times New Roman" w:hAnsi="Georgia" w:cs="Times New Roman"/>
                <w:color w:val="444D54"/>
                <w:sz w:val="21"/>
                <w:szCs w:val="21"/>
                <w:lang w:eastAsia="ru-RU"/>
              </w:rPr>
              <w:t>какие</w:t>
            </w:r>
            <w:proofErr w:type="gramEnd"/>
            <w:r w:rsidRPr="00DA5FB8">
              <w:rPr>
                <w:rFonts w:ascii="Georgia" w:eastAsia="Times New Roman" w:hAnsi="Georgia" w:cs="Times New Roman"/>
                <w:color w:val="444D54"/>
                <w:sz w:val="21"/>
                <w:szCs w:val="21"/>
                <w:lang w:eastAsia="ru-RU"/>
              </w:rPr>
              <w:t xml:space="preserve"> новые сложности появились за последнее время? Что думают о пользе ИР получатели помощи? Чем </w:t>
            </w:r>
            <w:proofErr w:type="spellStart"/>
            <w:r w:rsidRPr="00DA5FB8">
              <w:rPr>
                <w:rFonts w:ascii="Georgia" w:eastAsia="Times New Roman" w:hAnsi="Georgia" w:cs="Times New Roman"/>
                <w:color w:val="444D54"/>
                <w:sz w:val="21"/>
                <w:szCs w:val="21"/>
                <w:lang w:eastAsia="ru-RU"/>
              </w:rPr>
              <w:t>мерять</w:t>
            </w:r>
            <w:proofErr w:type="spellEnd"/>
            <w:r w:rsidRPr="00DA5FB8">
              <w:rPr>
                <w:rFonts w:ascii="Georgia" w:eastAsia="Times New Roman" w:hAnsi="Georgia" w:cs="Times New Roman"/>
                <w:color w:val="444D54"/>
                <w:sz w:val="21"/>
                <w:szCs w:val="21"/>
                <w:lang w:eastAsia="ru-RU"/>
              </w:rPr>
              <w:t xml:space="preserve"> эффективность институтов развития и как обеспечить их координацию? Какой </w:t>
            </w:r>
            <w:proofErr w:type="gramStart"/>
            <w:r w:rsidRPr="00DA5FB8">
              <w:rPr>
                <w:rFonts w:ascii="Georgia" w:eastAsia="Times New Roman" w:hAnsi="Georgia" w:cs="Times New Roman"/>
                <w:color w:val="444D54"/>
                <w:sz w:val="21"/>
                <w:szCs w:val="21"/>
                <w:lang w:eastAsia="ru-RU"/>
              </w:rPr>
              <w:t>видят миссию ИР их руководители и что будет</w:t>
            </w:r>
            <w:proofErr w:type="gramEnd"/>
            <w:r w:rsidRPr="00DA5FB8">
              <w:rPr>
                <w:rFonts w:ascii="Georgia" w:eastAsia="Times New Roman" w:hAnsi="Georgia" w:cs="Times New Roman"/>
                <w:color w:val="444D54"/>
                <w:sz w:val="21"/>
                <w:szCs w:val="21"/>
                <w:lang w:eastAsia="ru-RU"/>
              </w:rPr>
              <w:t xml:space="preserve"> ключевыми факторами успеха их работы на ближайшие три года?</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16:30 – 18:00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«Толстой»</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 </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Мозговой штурм</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«НОВОЕ ЖКХ – УСПЕШНЫЙ ОПЫТ ГОСУДАРСТВЕННО-ЧАСТНОГО ПАРТНЕРСТВА»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За прошедший год российское законодательство в части государственно-частного партнерства стало либеральнее и благоприятнее для инвестора, чем в большинстве европейских </w:t>
            </w:r>
            <w:r w:rsidRPr="00DA5FB8">
              <w:rPr>
                <w:rFonts w:ascii="Georgia" w:eastAsia="Times New Roman" w:hAnsi="Georgia" w:cs="Times New Roman"/>
                <w:color w:val="444D54"/>
                <w:sz w:val="21"/>
                <w:szCs w:val="21"/>
                <w:lang w:eastAsia="ru-RU"/>
              </w:rPr>
              <w:lastRenderedPageBreak/>
              <w:t>стран. Сегодня ЖКХ является одной из самых перспективных и открытых отраслей для ведения прибыльного и, главное, надежного бизнеса. Законодательная база сформирована, механизмы запущены и уже есть положительные примеры успешных и крупных проектов в ЖКХ, которые появились благодаря концепции государственно-частного партнерства. Рынок ЖКХ созрел для того, чтобы сделать мощный рывок вперед.</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Какие положительные и отрицательные выводы можно сделать спустя год работы в новых условиях? Как регионам привлечь инвесторов и помочь реализации крупных </w:t>
            </w:r>
            <w:proofErr w:type="spellStart"/>
            <w:r w:rsidRPr="00DA5FB8">
              <w:rPr>
                <w:rFonts w:ascii="Georgia" w:eastAsia="Times New Roman" w:hAnsi="Georgia" w:cs="Times New Roman"/>
                <w:color w:val="444D54"/>
                <w:sz w:val="21"/>
                <w:szCs w:val="21"/>
                <w:lang w:eastAsia="ru-RU"/>
              </w:rPr>
              <w:t>инвестпроектов</w:t>
            </w:r>
            <w:proofErr w:type="spellEnd"/>
            <w:r w:rsidRPr="00DA5FB8">
              <w:rPr>
                <w:rFonts w:ascii="Georgia" w:eastAsia="Times New Roman" w:hAnsi="Georgia" w:cs="Times New Roman"/>
                <w:color w:val="444D54"/>
                <w:sz w:val="21"/>
                <w:szCs w:val="21"/>
                <w:lang w:eastAsia="ru-RU"/>
              </w:rPr>
              <w:t xml:space="preserve"> в сфере </w:t>
            </w:r>
            <w:proofErr w:type="spellStart"/>
            <w:r w:rsidRPr="00DA5FB8">
              <w:rPr>
                <w:rFonts w:ascii="Georgia" w:eastAsia="Times New Roman" w:hAnsi="Georgia" w:cs="Times New Roman"/>
                <w:color w:val="444D54"/>
                <w:sz w:val="21"/>
                <w:szCs w:val="21"/>
                <w:lang w:eastAsia="ru-RU"/>
              </w:rPr>
              <w:t>ЖКХ</w:t>
            </w:r>
            <w:proofErr w:type="gramStart"/>
            <w:r w:rsidRPr="00DA5FB8">
              <w:rPr>
                <w:rFonts w:ascii="Georgia" w:eastAsia="Times New Roman" w:hAnsi="Georgia" w:cs="Times New Roman"/>
                <w:color w:val="444D54"/>
                <w:sz w:val="21"/>
                <w:szCs w:val="21"/>
                <w:lang w:eastAsia="ru-RU"/>
              </w:rPr>
              <w:t>?Ч</w:t>
            </w:r>
            <w:proofErr w:type="gramEnd"/>
            <w:r w:rsidRPr="00DA5FB8">
              <w:rPr>
                <w:rFonts w:ascii="Georgia" w:eastAsia="Times New Roman" w:hAnsi="Georgia" w:cs="Times New Roman"/>
                <w:color w:val="444D54"/>
                <w:sz w:val="21"/>
                <w:szCs w:val="21"/>
                <w:lang w:eastAsia="ru-RU"/>
              </w:rPr>
              <w:t>то</w:t>
            </w:r>
            <w:proofErr w:type="spellEnd"/>
            <w:r w:rsidRPr="00DA5FB8">
              <w:rPr>
                <w:rFonts w:ascii="Georgia" w:eastAsia="Times New Roman" w:hAnsi="Georgia" w:cs="Times New Roman"/>
                <w:color w:val="444D54"/>
                <w:sz w:val="21"/>
                <w:szCs w:val="21"/>
                <w:lang w:eastAsia="ru-RU"/>
              </w:rPr>
              <w:t xml:space="preserve"> еще можно сделать для того, чтобы в российском ЖКХ бизнес чувствовал себя комфортно?</w:t>
            </w:r>
          </w:p>
        </w:tc>
      </w:tr>
      <w:tr w:rsidR="00DA5FB8" w:rsidRPr="00DA5FB8" w:rsidTr="00DA5FB8">
        <w:trPr>
          <w:tblCellSpacing w:w="7" w:type="dxa"/>
          <w:jc w:val="center"/>
        </w:trPr>
        <w:tc>
          <w:tcPr>
            <w:tcW w:w="0" w:type="auto"/>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lastRenderedPageBreak/>
              <w:t> </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16:30 – 18:00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«Достоевский»</w:t>
            </w:r>
          </w:p>
        </w:tc>
        <w:tc>
          <w:tcPr>
            <w:tcW w:w="0" w:type="auto"/>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«ВАРИАНТЫ ВЫХОДА ИЗ ИНВЕСТИЦИОННОГО КРИЗИСА»</w:t>
            </w:r>
          </w:p>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Возобновление в России нормального инвестиционного процесса является приоритетной задачей. Без целенаправленной работы государственных органов по запуску инвестиционного «мотора» российской экономики любые, даже разумные действия в других областях могут оказаться бесплодными. Какие меры возможны и необходимы? Каковы доступные источники инвестиций в краткосрочной, среднесрочной и долгосрочной перспективе? Что уже предусмотрено и что должно быть предусмотрено планами Правительства?</w:t>
            </w:r>
          </w:p>
        </w:tc>
      </w:tr>
      <w:tr w:rsidR="00DA5FB8" w:rsidRPr="00DA5FB8" w:rsidTr="00DA5FB8">
        <w:trPr>
          <w:tblCellSpacing w:w="7" w:type="dxa"/>
          <w:jc w:val="center"/>
        </w:trPr>
        <w:tc>
          <w:tcPr>
            <w:tcW w:w="0" w:type="auto"/>
            <w:gridSpan w:val="3"/>
            <w:shd w:val="clear" w:color="auto" w:fill="FFFFFF"/>
            <w:hideMark/>
          </w:tcPr>
          <w:p w:rsidR="00DA5FB8" w:rsidRPr="00DA5FB8" w:rsidRDefault="00DA5FB8" w:rsidP="00DA5FB8">
            <w:pPr>
              <w:spacing w:beforeAutospacing="1" w:after="0" w:afterAutospacing="1" w:line="240" w:lineRule="auto"/>
              <w:jc w:val="center"/>
              <w:rPr>
                <w:rFonts w:ascii="Georgia" w:eastAsia="Times New Roman" w:hAnsi="Georgia" w:cs="Times New Roman"/>
                <w:color w:val="444D54"/>
                <w:sz w:val="21"/>
                <w:szCs w:val="21"/>
                <w:lang w:eastAsia="ru-RU"/>
              </w:rPr>
            </w:pPr>
            <w:bookmarkStart w:id="1" w:name="03"/>
            <w:bookmarkEnd w:id="1"/>
            <w:r w:rsidRPr="00DA5FB8">
              <w:rPr>
                <w:rFonts w:ascii="inherit" w:eastAsia="Times New Roman" w:hAnsi="inherit" w:cs="Times New Roman"/>
                <w:color w:val="AC0000"/>
                <w:sz w:val="21"/>
                <w:szCs w:val="21"/>
                <w:u w:val="single"/>
                <w:bdr w:val="none" w:sz="0" w:space="0" w:color="auto" w:frame="1"/>
                <w:lang w:eastAsia="ru-RU"/>
              </w:rPr>
              <w:t>Суббота, 3 октября 2015 г.</w:t>
            </w:r>
          </w:p>
          <w:p w:rsidR="00DA5FB8" w:rsidRPr="00DA5FB8" w:rsidRDefault="00DA5FB8" w:rsidP="00DA5FB8">
            <w:pPr>
              <w:spacing w:beforeAutospacing="1" w:after="0" w:afterAutospacing="1" w:line="240" w:lineRule="auto"/>
              <w:jc w:val="center"/>
              <w:rPr>
                <w:rFonts w:ascii="Georgia" w:eastAsia="Times New Roman" w:hAnsi="Georgia" w:cs="Times New Roman"/>
                <w:color w:val="444D54"/>
                <w:sz w:val="21"/>
                <w:szCs w:val="21"/>
                <w:lang w:eastAsia="ru-RU"/>
              </w:rPr>
            </w:pPr>
            <w:r w:rsidRPr="00DA5FB8">
              <w:rPr>
                <w:rFonts w:ascii="inherit" w:eastAsia="Times New Roman" w:hAnsi="inherit" w:cs="Times New Roman"/>
                <w:b/>
                <w:bCs/>
                <w:color w:val="AC0000"/>
                <w:sz w:val="21"/>
                <w:szCs w:val="21"/>
                <w:bdr w:val="none" w:sz="0" w:space="0" w:color="auto" w:frame="1"/>
                <w:lang w:eastAsia="ru-RU"/>
              </w:rPr>
              <w:t>ВТОРОЙ ДЕНЬ ФОРУМА</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11:00 – 12:30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1</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«ПЕНСИОННАЯ СИСТЕМА. ГРАЖДАНИН, БИЗНЕС И ГОСУДАРСТВО. ЕСТЬ ЛИ ХОРОШИЕ НОВОСТИ?»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В начале текущего года было принято решение о сохранении обязательной накопительной части пенсии. Пенсионные средства могут стать ключевым источником «длинных» и «дешевых» денег для финансирования долгосрочных инвестиционных проектов. Однако с учетом непростой ситуации в экономике (в том числе, высокой инфляции) от участников рынка и регуляторов потребуются значительные усилия для возвращения системы к положительной динамике.</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Смогут ли управляющие компании и НПФ показать реальную положительную доходность инвестирования пенсионных накоплений с учетом ограничений имеющегося инструментария? Может ли пенсионная система в России стать механизмом долгосрочных инвестиций? Доверят ли граждане свои средства накопительной системе с учетом столь частых изменений политики? Какие существуют возможности для реформирования системы досрочных пенсий?</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bdr w:val="none" w:sz="0" w:space="0" w:color="auto" w:frame="1"/>
                <w:lang w:eastAsia="ru-RU"/>
              </w:rPr>
              <w:t>11:00 – 12:30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2</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 </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«ДЕОФФШОРИЗАЦИЯ. CHECK-UP РЕФОРМЫ»</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С 1 января 2015 года в России введен целый ряд правил, направленных на фундаментальное изменение условий использования российским бизнесом иностранных компаний. </w:t>
            </w:r>
            <w:r w:rsidRPr="00DA5FB8">
              <w:rPr>
                <w:rFonts w:ascii="Georgia" w:eastAsia="Times New Roman" w:hAnsi="Georgia" w:cs="Times New Roman"/>
                <w:color w:val="444D54"/>
                <w:sz w:val="21"/>
                <w:szCs w:val="21"/>
                <w:lang w:eastAsia="ru-RU"/>
              </w:rPr>
              <w:lastRenderedPageBreak/>
              <w:t xml:space="preserve">Заявленными целями нового законодательства о </w:t>
            </w:r>
            <w:proofErr w:type="spellStart"/>
            <w:r w:rsidRPr="00DA5FB8">
              <w:rPr>
                <w:rFonts w:ascii="Georgia" w:eastAsia="Times New Roman" w:hAnsi="Georgia" w:cs="Times New Roman"/>
                <w:color w:val="444D54"/>
                <w:sz w:val="21"/>
                <w:szCs w:val="21"/>
                <w:lang w:eastAsia="ru-RU"/>
              </w:rPr>
              <w:t>деоффшоризации</w:t>
            </w:r>
            <w:proofErr w:type="spellEnd"/>
            <w:r w:rsidRPr="00DA5FB8">
              <w:rPr>
                <w:rFonts w:ascii="Georgia" w:eastAsia="Times New Roman" w:hAnsi="Georgia" w:cs="Times New Roman"/>
                <w:color w:val="444D54"/>
                <w:sz w:val="21"/>
                <w:szCs w:val="21"/>
                <w:lang w:eastAsia="ru-RU"/>
              </w:rPr>
              <w:t xml:space="preserve"> являются повышение прозрачности российской экономики, возврат бизнеса в страну и противодействие налоговым злоупотреблениям.  Для адаптации к новым правилам игры в стране объявлена кампания по декларированию капиталов («налоговая амнистия»).</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Соответствует ли реформа, проводимая в России, международным тенденциям (включая инициативу BEPS)?  Какова первая реакция российских собственников бизнеса на новые правила и планируют ли они участие в налоговой амнистии?  Каких результатов от реформы ожидает государство и как планируется администрировать новые правила? Какие нормы нового законодательства требуют дальнейшей доработки?</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11:00 – 12:30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3</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«БЕЗОПАСНЫЙ И УМНЫЙ ГОРОД: МЕХАНИЗМЫ РЕАЛИЗАЦИИ И ЧАСТНЫЕ ИНВЕСТИЦИИ»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Внедрение и развитие систем аппаратно-программного комплекса технических средств «Безопасного города», как и системы «Умного города» подразумевает решение не только вопросов, непосредственно связанных с обеспечением безопасности граждан, но и вопросов использования инновационных технологий для более эффективной организации деятельности городских служб, оптимизации транспортных потоков, сокращения затрат, планирования ресурсов муниципальных образований.</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Не менее важны и вопросы управленческого и экономического характера. За </w:t>
            </w:r>
            <w:proofErr w:type="gramStart"/>
            <w:r w:rsidRPr="00DA5FB8">
              <w:rPr>
                <w:rFonts w:ascii="Georgia" w:eastAsia="Times New Roman" w:hAnsi="Georgia" w:cs="Times New Roman"/>
                <w:color w:val="444D54"/>
                <w:sz w:val="21"/>
                <w:szCs w:val="21"/>
                <w:lang w:eastAsia="ru-RU"/>
              </w:rPr>
              <w:t>счет</w:t>
            </w:r>
            <w:proofErr w:type="gramEnd"/>
            <w:r w:rsidRPr="00DA5FB8">
              <w:rPr>
                <w:rFonts w:ascii="Georgia" w:eastAsia="Times New Roman" w:hAnsi="Georgia" w:cs="Times New Roman"/>
                <w:color w:val="444D54"/>
                <w:sz w:val="21"/>
                <w:szCs w:val="21"/>
                <w:lang w:eastAsia="ru-RU"/>
              </w:rPr>
              <w:t xml:space="preserve"> каких источников должны финансироваться системы «Безопасного города» и «умного города»? Как оценить рентабельность инвестиций? Как измерить эффективность реализации этих проектов? Эти и другие вопросы будут рассмотрены в ходе круглого стола.</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11:00 – 12:30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4</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«МАЛЫЙ И КРУПНЫЙ БИЗНЕС. КАК НАЛАДИТЬ ВЗАИМОДЕЙСТВИЕ?»</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В сложной экономической ситуации кооперация малого и крупного бизнеса может стать инструментом взаимовыгодного сотрудничества. Встраивание малого бизнеса в производственные циклы снижает издержки для крупных компаний и обеспечивает спрос для малых предприятий. Данный симбиоз в итоге приводит к повышению конкурентоспособности предприятий и регионов в целом.</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Возможна ли подобная кооперация в современных реалиях? Существует ли положительный российский опыт подобной кооперации? Каковы основные трудности при взаимодействии? Какие меры необходимы для построения системы эффективного взаимодействия?</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11:00 – 12:30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5</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«ИНВЕСТИЦИИ В КАВКАЗ. ОПЫТ ПРОЕКТОВ И ВОЗМОЖНОСТИ ДЛЯ ИНВЕСТОРОВ»</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В ходе сессии с участием официальных и деловых кругов Российской Федерации и иностранных государств будут обсуждаться четыре </w:t>
            </w:r>
            <w:proofErr w:type="gramStart"/>
            <w:r w:rsidRPr="00DA5FB8">
              <w:rPr>
                <w:rFonts w:ascii="Georgia" w:eastAsia="Times New Roman" w:hAnsi="Georgia" w:cs="Times New Roman"/>
                <w:color w:val="444D54"/>
                <w:sz w:val="21"/>
                <w:szCs w:val="21"/>
                <w:lang w:eastAsia="ru-RU"/>
              </w:rPr>
              <w:t>основные</w:t>
            </w:r>
            <w:proofErr w:type="gramEnd"/>
            <w:r w:rsidRPr="00DA5FB8">
              <w:rPr>
                <w:rFonts w:ascii="Georgia" w:eastAsia="Times New Roman" w:hAnsi="Georgia" w:cs="Times New Roman"/>
                <w:color w:val="444D54"/>
                <w:sz w:val="21"/>
                <w:szCs w:val="21"/>
                <w:lang w:eastAsia="ru-RU"/>
              </w:rPr>
              <w:t xml:space="preserve"> направления инвестиционной деятельности на </w:t>
            </w:r>
            <w:r w:rsidRPr="00DA5FB8">
              <w:rPr>
                <w:rFonts w:ascii="Georgia" w:eastAsia="Times New Roman" w:hAnsi="Georgia" w:cs="Times New Roman"/>
                <w:color w:val="444D54"/>
                <w:sz w:val="21"/>
                <w:szCs w:val="21"/>
                <w:lang w:eastAsia="ru-RU"/>
              </w:rPr>
              <w:lastRenderedPageBreak/>
              <w:t>территории Северного Кавказа: развитие туристического кластера, развитие сельского хозяйства, развитие КМВ, улучшение инвестиционного климата.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В рамках мероприятия инвесторы, проявляющие интерес к северокавказским регионам, смогут задать наиболее актуальные вопросы, связанные с получением государственных гарантий, поиском локальных партнеров, выделением земельных участков и получением налоговых льгот.</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11:00 – 12:30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6</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Мозговой штурм</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«МЕНЯЮЩАЯСЯ ПРИРОДА ИНЖЕНЕРНОГО ДЕЛА. КАКОВЫ НОВЫЕ ТРЕБОВАНИЯ К ОБРАЗОВАТЕЛЬНОЙ И ТЕХНОЛОГИЧЕСКОЙ ИНФРАСТРУКТУРЕ?»</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Содержание инженерного труда меняется. И дело здесь не только в количественном усложнении инженерных объектов, увеличении числа их компонентов и связей, расширении объема научных зданий, используемых инженером. Тесное взаимодействие и взаимопроникновение фундаментальных и прикладных исследований, междисциплинарный характер новых технологий, а также влияние </w:t>
            </w:r>
            <w:proofErr w:type="spellStart"/>
            <w:r w:rsidRPr="00DA5FB8">
              <w:rPr>
                <w:rFonts w:ascii="Georgia" w:eastAsia="Times New Roman" w:hAnsi="Georgia" w:cs="Times New Roman"/>
                <w:color w:val="444D54"/>
                <w:sz w:val="21"/>
                <w:szCs w:val="21"/>
                <w:lang w:eastAsia="ru-RU"/>
              </w:rPr>
              <w:t>киберинфраструктуры</w:t>
            </w:r>
            <w:proofErr w:type="spellEnd"/>
            <w:r w:rsidRPr="00DA5FB8">
              <w:rPr>
                <w:rFonts w:ascii="Georgia" w:eastAsia="Times New Roman" w:hAnsi="Georgia" w:cs="Times New Roman"/>
                <w:color w:val="444D54"/>
                <w:sz w:val="21"/>
                <w:szCs w:val="21"/>
                <w:lang w:eastAsia="ru-RU"/>
              </w:rPr>
              <w:t xml:space="preserve"> резко меняют характер инженерной деятельности. Новые технологии (НБИК), комплексные системные </w:t>
            </w:r>
            <w:proofErr w:type="spellStart"/>
            <w:r w:rsidRPr="00DA5FB8">
              <w:rPr>
                <w:rFonts w:ascii="Georgia" w:eastAsia="Times New Roman" w:hAnsi="Georgia" w:cs="Times New Roman"/>
                <w:color w:val="444D54"/>
                <w:sz w:val="21"/>
                <w:szCs w:val="21"/>
                <w:lang w:eastAsia="ru-RU"/>
              </w:rPr>
              <w:t>мегапроблемы</w:t>
            </w:r>
            <w:proofErr w:type="spellEnd"/>
            <w:r w:rsidRPr="00DA5FB8">
              <w:rPr>
                <w:rFonts w:ascii="Georgia" w:eastAsia="Times New Roman" w:hAnsi="Georgia" w:cs="Times New Roman"/>
                <w:color w:val="444D54"/>
                <w:sz w:val="21"/>
                <w:szCs w:val="21"/>
                <w:lang w:eastAsia="ru-RU"/>
              </w:rPr>
              <w:t>, возникающие в современном обществе, меняют характер инженерного образования, требуя, чтобы инженер владел широким спектром ключевых компетенций.</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Какие меры необходимо предпринять для усиления взаимодействия бизнеса и образовательных структур в процессе подготовки соответствующих потребностям глобальной экономики инженерных кадров? Как обеспечить создание современной инжиниринговой инфраструктуры? Какова роль государства в этих процессах?</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11:00 – 12:30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7</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proofErr w:type="spellStart"/>
            <w:r w:rsidRPr="00DA5FB8">
              <w:rPr>
                <w:rFonts w:ascii="inherit" w:eastAsia="Times New Roman" w:hAnsi="inherit" w:cs="Times New Roman"/>
                <w:color w:val="444D54"/>
                <w:sz w:val="21"/>
                <w:szCs w:val="21"/>
                <w:u w:val="single"/>
                <w:bdr w:val="none" w:sz="0" w:space="0" w:color="auto" w:frame="1"/>
                <w:lang w:eastAsia="ru-RU"/>
              </w:rPr>
              <w:t>Кейс-стади</w:t>
            </w:r>
            <w:proofErr w:type="spellEnd"/>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«ТРИ ГОДА ДО ЧЕМПИОНАТА МИРА ПО ФУТБОЛУ. КАК ГОТОВЫ ГОРОДА РОССИИ?»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До чемпионата мира по футболу в России остается меньше трех лет. В последние годы страна доказала свою способность реализовывать спортивные </w:t>
            </w:r>
            <w:proofErr w:type="spellStart"/>
            <w:r w:rsidRPr="00DA5FB8">
              <w:rPr>
                <w:rFonts w:ascii="Georgia" w:eastAsia="Times New Roman" w:hAnsi="Georgia" w:cs="Times New Roman"/>
                <w:color w:val="444D54"/>
                <w:sz w:val="21"/>
                <w:szCs w:val="21"/>
                <w:lang w:eastAsia="ru-RU"/>
              </w:rPr>
              <w:t>мегапроекты</w:t>
            </w:r>
            <w:proofErr w:type="spellEnd"/>
            <w:r w:rsidRPr="00DA5FB8">
              <w:rPr>
                <w:rFonts w:ascii="Georgia" w:eastAsia="Times New Roman" w:hAnsi="Georgia" w:cs="Times New Roman"/>
                <w:color w:val="444D54"/>
                <w:sz w:val="21"/>
                <w:szCs w:val="21"/>
                <w:lang w:eastAsia="ru-RU"/>
              </w:rPr>
              <w:t xml:space="preserve"> на самом высоком уровне, однако ЧМ-2018 станет крупнейшим подобным вызовом в истории России, и внимание к его подготовке особенное. Игры чемпионата пройдут в 11 городах, и в его подготовке участвует вся европейская часть России от Калининграда до Екатеринбурга.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Какие инфраструктурные проекты сопутствуют подготовке к чемпионату? Как они </w:t>
            </w:r>
            <w:proofErr w:type="gramStart"/>
            <w:r w:rsidRPr="00DA5FB8">
              <w:rPr>
                <w:rFonts w:ascii="Georgia" w:eastAsia="Times New Roman" w:hAnsi="Georgia" w:cs="Times New Roman"/>
                <w:color w:val="444D54"/>
                <w:sz w:val="21"/>
                <w:szCs w:val="21"/>
                <w:lang w:eastAsia="ru-RU"/>
              </w:rPr>
              <w:t>влияют</w:t>
            </w:r>
            <w:proofErr w:type="gramEnd"/>
            <w:r w:rsidRPr="00DA5FB8">
              <w:rPr>
                <w:rFonts w:ascii="Georgia" w:eastAsia="Times New Roman" w:hAnsi="Georgia" w:cs="Times New Roman"/>
                <w:color w:val="444D54"/>
                <w:sz w:val="21"/>
                <w:szCs w:val="21"/>
                <w:lang w:eastAsia="ru-RU"/>
              </w:rPr>
              <w:t xml:space="preserve"> и будут влиять в ближайшие годы на экономику страны? Какие дополнительные эффекты и возможности получают города, в которых будут проходить игры? Какие узкие места остаются в подготовке городов к предстоящему сложному вызову?</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11:00 – 12:30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8</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Кейсы и презентации</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«В ПОИСКАХ «НОВЫХ ГАЗЕЛЕЙ». ЕСТЬ ЛИ АКТИВ ИЗ МОЛОДЫХ И БЫСТРОРАСТУЩИХ КОМПАНИЙ?»</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Помимо традиционных лидеров российской экономики </w:t>
            </w:r>
            <w:proofErr w:type="gramStart"/>
            <w:r w:rsidRPr="00DA5FB8">
              <w:rPr>
                <w:rFonts w:ascii="Georgia" w:eastAsia="Times New Roman" w:hAnsi="Georgia" w:cs="Times New Roman"/>
                <w:color w:val="444D54"/>
                <w:sz w:val="21"/>
                <w:szCs w:val="21"/>
                <w:lang w:eastAsia="ru-RU"/>
              </w:rPr>
              <w:t>–к</w:t>
            </w:r>
            <w:proofErr w:type="gramEnd"/>
            <w:r w:rsidRPr="00DA5FB8">
              <w:rPr>
                <w:rFonts w:ascii="Georgia" w:eastAsia="Times New Roman" w:hAnsi="Georgia" w:cs="Times New Roman"/>
                <w:color w:val="444D54"/>
                <w:sz w:val="21"/>
                <w:szCs w:val="21"/>
                <w:lang w:eastAsia="ru-RU"/>
              </w:rPr>
              <w:t xml:space="preserve">рупных </w:t>
            </w:r>
            <w:r w:rsidRPr="00DA5FB8">
              <w:rPr>
                <w:rFonts w:ascii="Georgia" w:eastAsia="Times New Roman" w:hAnsi="Georgia" w:cs="Times New Roman"/>
                <w:color w:val="444D54"/>
                <w:sz w:val="21"/>
                <w:szCs w:val="21"/>
                <w:lang w:eastAsia="ru-RU"/>
              </w:rPr>
              <w:lastRenderedPageBreak/>
              <w:t xml:space="preserve">инфраструктурных и сырьевых игроков – в России в последнее десятилетие сформировалась прослойка из динамичных компаний среднего сегмента. Во многих странах компании, растущие в течение 3-5 лет с темпами 30% в год, являются одним из главных источников распространения инноваций и роста эффективности в своих отраслях. Новые макроэкономические условия могут </w:t>
            </w:r>
            <w:proofErr w:type="spellStart"/>
            <w:r w:rsidRPr="00DA5FB8">
              <w:rPr>
                <w:rFonts w:ascii="Georgia" w:eastAsia="Times New Roman" w:hAnsi="Georgia" w:cs="Times New Roman"/>
                <w:color w:val="444D54"/>
                <w:sz w:val="21"/>
                <w:szCs w:val="21"/>
                <w:lang w:eastAsia="ru-RU"/>
              </w:rPr>
              <w:t>разнонаправленно</w:t>
            </w:r>
            <w:proofErr w:type="spellEnd"/>
            <w:r w:rsidRPr="00DA5FB8">
              <w:rPr>
                <w:rFonts w:ascii="Georgia" w:eastAsia="Times New Roman" w:hAnsi="Georgia" w:cs="Times New Roman"/>
                <w:color w:val="444D54"/>
                <w:sz w:val="21"/>
                <w:szCs w:val="21"/>
                <w:lang w:eastAsia="ru-RU"/>
              </w:rPr>
              <w:t xml:space="preserve"> влиять на «российских газелей»: при увеличении экспортного потенциала резко сокращаются возможности привлечения заемных </w:t>
            </w:r>
            <w:proofErr w:type="gramStart"/>
            <w:r w:rsidRPr="00DA5FB8">
              <w:rPr>
                <w:rFonts w:ascii="Georgia" w:eastAsia="Times New Roman" w:hAnsi="Georgia" w:cs="Times New Roman"/>
                <w:color w:val="444D54"/>
                <w:sz w:val="21"/>
                <w:szCs w:val="21"/>
                <w:lang w:eastAsia="ru-RU"/>
              </w:rPr>
              <w:t>средств</w:t>
            </w:r>
            <w:proofErr w:type="gramEnd"/>
            <w:r w:rsidRPr="00DA5FB8">
              <w:rPr>
                <w:rFonts w:ascii="Georgia" w:eastAsia="Times New Roman" w:hAnsi="Georgia" w:cs="Times New Roman"/>
                <w:color w:val="444D54"/>
                <w:sz w:val="21"/>
                <w:szCs w:val="21"/>
                <w:lang w:eastAsia="ru-RU"/>
              </w:rPr>
              <w:t xml:space="preserve"> как на внутренних, так и на внешних рынках.</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Могут ли некоторые из этих компаний стать новыми двигателями российской экономики? Как на них повлияли шоковые изменения последнего года? Какие отрасли наиболее благоприятны для «газелей»? Какие отдельные компании показали пример высоких темпов роста в период общего кризиса?</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11:00 – 12:30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«Толстой»</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«ТОПЛИВНО-ЭНЕРГЕТИЧЕСКИЙ КОМПЛЕКС. КАК РАЗВИВАТЬСЯ В УСЛОВИЯХ НИЗКИХ ЦЕН?»</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Изменение конъюнктуры мирового рынка углеводородов и баланса спроса и предложения на рынке актуализируют задачу выработки оптимальной стратегии развития топливно-энергетического комплекса и механизмов ее реализации.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Необходимо определиться со сценариями цен на нефть на мировом рынке и их влиянием на развитие российского топливно-энергетического комплекса.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Какой будет баланс добычи и переработки нефти и газа на средне- и долгосрочную перспективу? Какие основные отраслевые приоритеты развития?</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Сможет ли Россия остаться среди лидеров по добыче энергетических ресурсов и обеспечить потребности внутреннего рынка в моторных топливах? Какие меры предпринимаются для реализации программы </w:t>
            </w:r>
            <w:proofErr w:type="spellStart"/>
            <w:r w:rsidRPr="00DA5FB8">
              <w:rPr>
                <w:rFonts w:ascii="Georgia" w:eastAsia="Times New Roman" w:hAnsi="Georgia" w:cs="Times New Roman"/>
                <w:color w:val="444D54"/>
                <w:sz w:val="21"/>
                <w:szCs w:val="21"/>
                <w:lang w:eastAsia="ru-RU"/>
              </w:rPr>
              <w:t>импортозамещения</w:t>
            </w:r>
            <w:proofErr w:type="spellEnd"/>
            <w:r w:rsidRPr="00DA5FB8">
              <w:rPr>
                <w:rFonts w:ascii="Georgia" w:eastAsia="Times New Roman" w:hAnsi="Georgia" w:cs="Times New Roman"/>
                <w:color w:val="444D54"/>
                <w:sz w:val="21"/>
                <w:szCs w:val="21"/>
                <w:lang w:eastAsia="ru-RU"/>
              </w:rPr>
              <w:t xml:space="preserve"> в нефтегазовой отрасли? Насколько эффективно будет происходить освоение ресурсной базы? Что изменилось в инвестиционных планах и стратегиях компаний?</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11:00 – 12:30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«Достоевский»</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«КАК ПОМОЧЬ МАЛОМУ И СРЕДНЕМУ ПРЕДПРИНИМАТЕЛЬСТВУ –  ВЗГЛЯД ЧЕРЕЗ НОВОЕ “ОКНО”»</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В июне 2015 года Указом Президента РФ В. Путина «О мерах по дальнейшему развитию малого и среднего предпринимательства» создано АО «Федеральная корпорация по развитию малого и среднего предпринимательства».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Перед новым институтом развития поставлена </w:t>
            </w:r>
            <w:proofErr w:type="gramStart"/>
            <w:r w:rsidRPr="00DA5FB8">
              <w:rPr>
                <w:rFonts w:ascii="Georgia" w:eastAsia="Times New Roman" w:hAnsi="Georgia" w:cs="Times New Roman"/>
                <w:color w:val="444D54"/>
                <w:sz w:val="21"/>
                <w:szCs w:val="21"/>
                <w:lang w:eastAsia="ru-RU"/>
              </w:rPr>
              <w:t>амбициозная</w:t>
            </w:r>
            <w:proofErr w:type="gramEnd"/>
            <w:r w:rsidRPr="00DA5FB8">
              <w:rPr>
                <w:rFonts w:ascii="Georgia" w:eastAsia="Times New Roman" w:hAnsi="Georgia" w:cs="Times New Roman"/>
                <w:color w:val="444D54"/>
                <w:sz w:val="21"/>
                <w:szCs w:val="21"/>
                <w:lang w:eastAsia="ru-RU"/>
              </w:rPr>
              <w:t xml:space="preserve"> задача - реализация системного подхода к развитию малого и среднего предпринимательства (МСП) в России, выполнение координирующей функции оказания поддержки субъектам МСП, содействие решению существующих проблем развития предпринимательства и обеспечение существенного увеличения </w:t>
            </w:r>
            <w:r w:rsidRPr="00DA5FB8">
              <w:rPr>
                <w:rFonts w:ascii="Georgia" w:eastAsia="Times New Roman" w:hAnsi="Georgia" w:cs="Times New Roman"/>
                <w:color w:val="444D54"/>
                <w:sz w:val="21"/>
                <w:szCs w:val="21"/>
                <w:lang w:eastAsia="ru-RU"/>
              </w:rPr>
              <w:lastRenderedPageBreak/>
              <w:t>вклада данного сегмента в экономику России.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Какие меры необходимо реализовать для расширения доступа субъектов МСП к заемному и инвестиционному капиталу? Как добиться снижения стоимости кредитования и прочих финансовых услуг для субъектов МСП? Каким образом обеспечить необходимую для бизнеса государственную поддержку в режиме «одного окна» и как повысить эффективность работы существующей инфраструктуры? Как увеличить долю закупки товаров, работ, услуг субъектов МСП в годовых объемах закупок, осуществляемых крупными компаниями?</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12:30 – 13:30</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Обед</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13:30 – 15:00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1</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«НАЛОГОВАЯ СТРАТЕГИЯ – СОБИРАЕМОСТЬ В ОБМЕН НА СНИЖЕНИЕ НАГРУЗКИ?»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Российский бизнес и экономика проходят через непростой период: налицо сокращение спроса, низкая доступность кредитных ресурсов, падение цен на основные экспортные товары. В числе стабилизирующих мер государство предлагает и налоговые, в первую очередь – заморозку налогового режима на четыре года. В то же время, возможно, сейчас наступает подходящий момент для более масштабной модернизации налоговой политики, которая позволит создать более конкурентоспособный налоговый режим и высвободить столь необходимые бизнесу ресурсы.</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Достаточно ли «заморозить» налоговый режим на четыре года, или необходимо идти дальше, предлагая новый общественный договор, потребовав от бизнеса 100%-ного выхода «из тени» в обмен на возврат дополнительно собранного усиленным администрированием – снижением ставок НДС и страховых сборов? Какие еще вопросы стратегического плана требуют решения в налоговой сфере?</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13:30 – 15:00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2</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«ПОВЫШЕНИЕ УСТОЙЧИВОСТИ И ЭФФЕКТИВНОСТИ БАНКОВСКОЙ СИСТЕМЫ. НУЖНА ЛИ КОНСОЛИДАЦИЯ?»</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Центральный Банк России последовательно проводит жесткую политику в области «расчистки» банковской системы и укрупнения банков. Меры по </w:t>
            </w:r>
            <w:proofErr w:type="spellStart"/>
            <w:r w:rsidRPr="00DA5FB8">
              <w:rPr>
                <w:rFonts w:ascii="Georgia" w:eastAsia="Times New Roman" w:hAnsi="Georgia" w:cs="Times New Roman"/>
                <w:color w:val="444D54"/>
                <w:sz w:val="21"/>
                <w:szCs w:val="21"/>
                <w:lang w:eastAsia="ru-RU"/>
              </w:rPr>
              <w:t>докапитализации</w:t>
            </w:r>
            <w:proofErr w:type="spellEnd"/>
            <w:r w:rsidRPr="00DA5FB8">
              <w:rPr>
                <w:rFonts w:ascii="Georgia" w:eastAsia="Times New Roman" w:hAnsi="Georgia" w:cs="Times New Roman"/>
                <w:color w:val="444D54"/>
                <w:sz w:val="21"/>
                <w:szCs w:val="21"/>
                <w:lang w:eastAsia="ru-RU"/>
              </w:rPr>
              <w:t xml:space="preserve"> банковской системы также создают благоприятные условия для крупных игроков банковской системы.</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Происходящее в банковской системе воспринимается рынками и экспертами по-разному. С одной стороны, укрупнение повышает устойчивость и управляемость системы, но с другой – высокая консолидация может отрицательно сказаться на конкурентной среде, гибкости банковской системы, ее ориентированности на широкий спектр запросов клиентов.</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 политика регулятора по «расчистке» банковской системы отражается на ее функционировании? Какие преимущества и риски для развития экономики несет консолидация банковского сектора в период низкой экономической динамики? Следует ли ожидать дальнейшего огосударствления банковского сектора? Сколько банков нужно России?</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13:30 – 15:00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3</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Открытое интервью</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«ИННОВАЦИИ В РЕГИОНЕ – РОСКОШЬ ИЛИ РЕАЛЬНЫЙ ДРАЙВЕР ЭКОНОМИКИ?»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«Инновации» стали своего рода маркером для наиболее развитых и успешных стран и регионов мира. Россия здесь не исключение – в стране есть несколько регионов с развитой экономикой и высоким уровнем жизни, которые получили известность за счет своей приверженности инновационной экономике. Однако для многих сторонних наблюдателей остается вопросом: что первично, инновации или экономический успех территории?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Чувствуют ли российские регионы отдачу от инвестиций в инновации, или это скорее дань моде? Какие конкретно меры и усилия помогают региону развиваться в качестве центра инновации? Сохранятся ли технологические отрасли и проекты как важный элемент экономики в трудных экономических условиях? Руководитель одного из наиболее инновационных российских регионов даст ответы на некоторые из этих вопросов в интервью, а затем представители различных ветвей инновационной инфраструктуры региона расскажут о своем опыте создания в регионе устойчивой инновационной экономики.</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13:30 – 15:00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4</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Мозговой штурм</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«ИНФЛЯЦИЯ-2017. ЦЕЛЕВОЙ УРОВЕНЬ, ИНСТРУМЕНТЫ ДОСТИЖЕНИЯ»</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Сохранение высокого уровня инфляции при высокой ключевой ставке имеет негативные последствия как для динамики реальных доходов и сбережений населения, так и для экономического роста.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Обеспечение уровня инфляции в 2017 году на уровне 4% заявлено как основная цель политики Банка России и зафиксировано в прогнозе Минэкономразвития России. В то же время в экспертном сообществе существуют различные точки зрения относительно реалистичности достижения целевого уровня инфляции в обозначенные сроки.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Возможен ли новый всплеск инфляции в случае снижения ключевой ставки? Удалось ли переломить </w:t>
            </w:r>
            <w:proofErr w:type="spellStart"/>
            <w:r w:rsidRPr="00DA5FB8">
              <w:rPr>
                <w:rFonts w:ascii="Georgia" w:eastAsia="Times New Roman" w:hAnsi="Georgia" w:cs="Times New Roman"/>
                <w:color w:val="444D54"/>
                <w:sz w:val="21"/>
                <w:szCs w:val="21"/>
                <w:lang w:eastAsia="ru-RU"/>
              </w:rPr>
              <w:t>проинфляционные</w:t>
            </w:r>
            <w:proofErr w:type="spellEnd"/>
            <w:r w:rsidRPr="00DA5FB8">
              <w:rPr>
                <w:rFonts w:ascii="Georgia" w:eastAsia="Times New Roman" w:hAnsi="Georgia" w:cs="Times New Roman"/>
                <w:color w:val="444D54"/>
                <w:sz w:val="21"/>
                <w:szCs w:val="21"/>
                <w:lang w:eastAsia="ru-RU"/>
              </w:rPr>
              <w:t xml:space="preserve"> ожидания, наблюдавшиеся в России в конце 2014 и первой половине 2015 годов? Оптимальна ли столь низкая инфляция в условиях сложившейся структуры российской экономики? Может ли быть эффективен административный </w:t>
            </w:r>
            <w:proofErr w:type="gramStart"/>
            <w:r w:rsidRPr="00DA5FB8">
              <w:rPr>
                <w:rFonts w:ascii="Georgia" w:eastAsia="Times New Roman" w:hAnsi="Georgia" w:cs="Times New Roman"/>
                <w:color w:val="444D54"/>
                <w:sz w:val="21"/>
                <w:szCs w:val="21"/>
                <w:lang w:eastAsia="ru-RU"/>
              </w:rPr>
              <w:t>контроль за</w:t>
            </w:r>
            <w:proofErr w:type="gramEnd"/>
            <w:r w:rsidRPr="00DA5FB8">
              <w:rPr>
                <w:rFonts w:ascii="Georgia" w:eastAsia="Times New Roman" w:hAnsi="Georgia" w:cs="Times New Roman"/>
                <w:color w:val="444D54"/>
                <w:sz w:val="21"/>
                <w:szCs w:val="21"/>
                <w:lang w:eastAsia="ru-RU"/>
              </w:rPr>
              <w:t xml:space="preserve"> ценами с точки зрения достижения целевого уровня инфляции?</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13:30 – 15:00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5</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 </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Мозговой штурм</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«КАК ЗАСТАВИТЬ РАБОТАТЬ СТРАТЕГИИ РАЗВИТИЯ РЕГИОНОВ?»</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Большинство регионов России к настоящему времени разработали стратегические планы развития. В 2014 году в России принят закон «О стратегическом планировании», который призван стимулировать повышение качества подготовки стратегий.</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В сегодняшних условиях особенно важно, чтобы стратегия региона стала реальным инструментом ускоренного социально-экономического развития, а не оставалась формальным </w:t>
            </w:r>
            <w:r w:rsidRPr="00DA5FB8">
              <w:rPr>
                <w:rFonts w:ascii="Georgia" w:eastAsia="Times New Roman" w:hAnsi="Georgia" w:cs="Times New Roman"/>
                <w:color w:val="444D54"/>
                <w:sz w:val="21"/>
                <w:szCs w:val="21"/>
                <w:lang w:eastAsia="ru-RU"/>
              </w:rPr>
              <w:lastRenderedPageBreak/>
              <w:t>документом. Для этого необходимо решить проблему последовательной системной реализации существующих стратегий.</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Что является ключевым фактором успеха и барьерами для реализации региональных стратегий? Какие новые подходы и практики можно применять для эффективной реализации планов стратегического развития? Каковы механизмы превращения стратегических планов в реальные проекты?</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13:30 – 15:00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6</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«УСПЕШНЫЕ СТРАТЕГИИ В ПЕРИОД ВОЛАТИЛЬНОСТИ. РЕЦЕПТЫ УСПЕХА В ФИНАНСОВОМ СЕКТОРЕ»</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Прошедший год характеризовался широкой амплитудой колебаний цен различных классов активов, в том числе курса национальной валюты, акций и облигаций отечественных эмитентов, а также сырьевых товаров. Многие частные и институциональные инвесторы зафиксировали убытки, однако целый ряд инвесторов воспользовались кризисным периодом как уникальной возможностью для получения спекулятивной сверхприбыли.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Какие стратегии оправдали себя в период турбулентности? Кто смог преуспеть – крупные игроки или небольшие инвестиционные компании и фонды? Как период </w:t>
            </w:r>
            <w:proofErr w:type="spellStart"/>
            <w:r w:rsidRPr="00DA5FB8">
              <w:rPr>
                <w:rFonts w:ascii="Georgia" w:eastAsia="Times New Roman" w:hAnsi="Georgia" w:cs="Times New Roman"/>
                <w:color w:val="444D54"/>
                <w:sz w:val="21"/>
                <w:szCs w:val="21"/>
                <w:lang w:eastAsia="ru-RU"/>
              </w:rPr>
              <w:t>волатильности</w:t>
            </w:r>
            <w:proofErr w:type="spellEnd"/>
            <w:r w:rsidRPr="00DA5FB8">
              <w:rPr>
                <w:rFonts w:ascii="Georgia" w:eastAsia="Times New Roman" w:hAnsi="Georgia" w:cs="Times New Roman"/>
                <w:color w:val="444D54"/>
                <w:sz w:val="21"/>
                <w:szCs w:val="21"/>
                <w:lang w:eastAsia="ru-RU"/>
              </w:rPr>
              <w:t xml:space="preserve"> повлиял на структуру финансового рынка?</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13:30 – 15:00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7</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Дебаты</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«ГОСУДАРСТВЕННЫЙ КОНТРОЛЬ НОВОГО КАЧЕСТВА. БАРЬЕР ИЛИ СТИМУЛ ДЛЯ БИЗНЕСА?»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Совершенствование контрольно-надзорных функций государства – одна из мер повышения качества государственного управления и обеспечения лучших условий для развития экономики. Новый закон о государственном и муниципальном контроле и надзоре изменит принципы контрольно-надзорной деятельности в России.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Введение </w:t>
            </w:r>
            <w:proofErr w:type="spellStart"/>
            <w:proofErr w:type="gramStart"/>
            <w:r w:rsidRPr="00DA5FB8">
              <w:rPr>
                <w:rFonts w:ascii="Georgia" w:eastAsia="Times New Roman" w:hAnsi="Georgia" w:cs="Times New Roman"/>
                <w:color w:val="444D54"/>
                <w:sz w:val="21"/>
                <w:szCs w:val="21"/>
                <w:lang w:eastAsia="ru-RU"/>
              </w:rPr>
              <w:t>риск-ориентированного</w:t>
            </w:r>
            <w:proofErr w:type="spellEnd"/>
            <w:proofErr w:type="gramEnd"/>
            <w:r w:rsidRPr="00DA5FB8">
              <w:rPr>
                <w:rFonts w:ascii="Georgia" w:eastAsia="Times New Roman" w:hAnsi="Georgia" w:cs="Times New Roman"/>
                <w:color w:val="444D54"/>
                <w:sz w:val="21"/>
                <w:szCs w:val="21"/>
                <w:lang w:eastAsia="ru-RU"/>
              </w:rPr>
              <w:t xml:space="preserve"> подхода, раскрытие обязательных требований, создание единой информационной системы – лишь часть из набора мер, призванных изменить контрольно-надзорную систему. Насколько российская власть на федеральном и региональном уровнях готова к изменениям? Что изменит новая система для бизнеса, общества и власти? Как оценивать прогресс на пути преобразований? Можно ли говорить, что новая система уже заработала и дала результаты?</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13:30 – 15:00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8</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 xml:space="preserve">«ТУРИСТИЧЕСКИЙ ГОД ПОСЛЕ ОЛИМПИАДЫ. </w:t>
            </w:r>
            <w:proofErr w:type="gramStart"/>
            <w:r w:rsidRPr="00DA5FB8">
              <w:rPr>
                <w:rFonts w:ascii="Georgia" w:eastAsia="Times New Roman" w:hAnsi="Georgia" w:cs="Times New Roman"/>
                <w:b/>
                <w:bCs/>
                <w:color w:val="444D54"/>
                <w:sz w:val="21"/>
                <w:szCs w:val="21"/>
                <w:lang w:eastAsia="ru-RU"/>
              </w:rPr>
              <w:t>КАКОВЫ ЭКОНОМИЧЕСКИЕ РЕЗУЛЬТАТЫ ЗИМНЕГО И ЛЕТНЕГО СЕЗОНОВ В СОЧИ?»</w:t>
            </w:r>
            <w:proofErr w:type="gramEnd"/>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После Игр 2014 года Сочи пережил один зимний и два летних туристических сезона. В рамках подготовки Олимпийских игр была создана беспрецедентная по объемам и качеству туристическая инфраструктура, положительное воздействие на туристическую отрасль региона должна была оказать и девальвация национальной валюты.</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Как изменились показатели туристической отрасли Сочи после Олимпиады? Насколько востребованы Олимпийские объекты и </w:t>
            </w:r>
            <w:r w:rsidRPr="00DA5FB8">
              <w:rPr>
                <w:rFonts w:ascii="Georgia" w:eastAsia="Times New Roman" w:hAnsi="Georgia" w:cs="Times New Roman"/>
                <w:color w:val="444D54"/>
                <w:sz w:val="21"/>
                <w:szCs w:val="21"/>
                <w:lang w:eastAsia="ru-RU"/>
              </w:rPr>
              <w:lastRenderedPageBreak/>
              <w:t>инфраструктура? Какие изменения произошли в уровне жизни и структуре занятости населения? Как выглядит сочинский рынок недвижимости?</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13:30 – 15:00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«Толстой»</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«ВРЕМЯ УМНЫХ ИНВЕСТИЦИЙ. НОВЫЕ МЕХАНИЗМЫ И ПОДХОДЫ ГОСУДАРСТВЕННОЙ ИНВЕСТИЦИОННОЙ ПОЛИТИКИ»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Для дальнейшего поступательного развития российской экономики необходима мобилизация всех внутренних резервов. Государство сделало ставку на развитие инфраструктуры, многие «мега-проекты» национального масштаба уже запущены. Сейчас на первый план выходит вопрос выбора: что именно способно дать наибольший эффект для развития экономики страны? Что нужно делать в конкретном регионе: строить электростанции или линии электропередачи, развивать малую авиацию или сеть автодорог? Ответы на подобные вопросы способен дать технологический и ценовой аудит. В рамках дискуссии на реальных примерах будет рассмотрено использование новых инструментов для оценки эффективности государственных инвестиций. Сколько уже удалось сэкономить за счёт технологического и ценового аудита? Что ещё предстоит сделать и когда механизмы контроля бюджетных вложений заработают в России на полную мощь?</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13:30 – 15:00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«Достоевский»</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Мозговой штурм</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«ДРАЙВЕРЫ РАЗВИТИЯ УБЫВАЮЩИХ ГОРОДОВ НА ПРИМЕРЕ МОНОГОРОДОВ»</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Более трех сотен российских моногородов находятся сейчас в зоне риска. Государство пытается задействовать целый спектр инструментов поддержки моногородов: только через Фонд развития моногородов за 3 года должно быть </w:t>
            </w:r>
            <w:proofErr w:type="spellStart"/>
            <w:r w:rsidRPr="00DA5FB8">
              <w:rPr>
                <w:rFonts w:ascii="Georgia" w:eastAsia="Times New Roman" w:hAnsi="Georgia" w:cs="Times New Roman"/>
                <w:color w:val="444D54"/>
                <w:sz w:val="21"/>
                <w:szCs w:val="21"/>
                <w:lang w:eastAsia="ru-RU"/>
              </w:rPr>
              <w:t>проинвестировано</w:t>
            </w:r>
            <w:proofErr w:type="spellEnd"/>
            <w:r w:rsidRPr="00DA5FB8">
              <w:rPr>
                <w:rFonts w:ascii="Georgia" w:eastAsia="Times New Roman" w:hAnsi="Georgia" w:cs="Times New Roman"/>
                <w:color w:val="444D54"/>
                <w:sz w:val="21"/>
                <w:szCs w:val="21"/>
                <w:lang w:eastAsia="ru-RU"/>
              </w:rPr>
              <w:t xml:space="preserve"> 29,6 </w:t>
            </w:r>
            <w:proofErr w:type="spellStart"/>
            <w:proofErr w:type="gramStart"/>
            <w:r w:rsidRPr="00DA5FB8">
              <w:rPr>
                <w:rFonts w:ascii="Georgia" w:eastAsia="Times New Roman" w:hAnsi="Georgia" w:cs="Times New Roman"/>
                <w:color w:val="444D54"/>
                <w:sz w:val="21"/>
                <w:szCs w:val="21"/>
                <w:lang w:eastAsia="ru-RU"/>
              </w:rPr>
              <w:t>млрд</w:t>
            </w:r>
            <w:proofErr w:type="spellEnd"/>
            <w:proofErr w:type="gramEnd"/>
            <w:r w:rsidRPr="00DA5FB8">
              <w:rPr>
                <w:rFonts w:ascii="Georgia" w:eastAsia="Times New Roman" w:hAnsi="Georgia" w:cs="Times New Roman"/>
                <w:color w:val="444D54"/>
                <w:sz w:val="21"/>
                <w:szCs w:val="21"/>
                <w:lang w:eastAsia="ru-RU"/>
              </w:rPr>
              <w:t xml:space="preserve"> руб. Однако проблемы моногородов — лишь отражение более общего процесса, который связан с убыванием городских поселений России. В последнюю четверть века население сократилось в 70% российских городов в самых разных регионах. Каждый шестой город потерял более четверти жителей.</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Какова дальнейшая стратегия в части убывающих городов? Как отнестись к этому процессу: как к естественному положению вещей, на которое можно воздействовать, или угрозе, которой следует изо всех сил противостоять? Возможна ли </w:t>
            </w:r>
            <w:proofErr w:type="spellStart"/>
            <w:r w:rsidRPr="00DA5FB8">
              <w:rPr>
                <w:rFonts w:ascii="Georgia" w:eastAsia="Times New Roman" w:hAnsi="Georgia" w:cs="Times New Roman"/>
                <w:color w:val="444D54"/>
                <w:sz w:val="21"/>
                <w:szCs w:val="21"/>
                <w:lang w:eastAsia="ru-RU"/>
              </w:rPr>
              <w:t>проактивная</w:t>
            </w:r>
            <w:proofErr w:type="spellEnd"/>
            <w:r w:rsidRPr="00DA5FB8">
              <w:rPr>
                <w:rFonts w:ascii="Georgia" w:eastAsia="Times New Roman" w:hAnsi="Georgia" w:cs="Times New Roman"/>
                <w:color w:val="444D54"/>
                <w:sz w:val="21"/>
                <w:szCs w:val="21"/>
                <w:lang w:eastAsia="ru-RU"/>
              </w:rPr>
              <w:t xml:space="preserve"> политика государства, при которой население «обреченного» города централизованно переселяется, а поселение закрывается? Можно ли реабилитировать город на основе постиндустриальных отраслей экономики или это миф? Есть ли в России успешные кейсы перезагрузки, в первую очередь, моногородов?</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15:00 – 15:30</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Кофе-брейк</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15:30 – 17:00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1</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«РЕГУЛИРОВАНИЕ ВЫБРОСОВ ПАРНИКОВЫХ ГАЗОВ. ИМПЕРАТИВ И ВЫЗОВЫ КОНКУРЕНТОСПОСОБНОСТИ РОССИЙСКОЙ ЭКОНОМИКИ»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2015 год должен стать знаковым в области борьбы с климатическими изменениями, в декабре в Париже на 21-ой Конференции Сторон РКИК ООН планируется подписание нового всеобъемлющего глобального соглашения по климату. Россия </w:t>
            </w:r>
            <w:r w:rsidRPr="00DA5FB8">
              <w:rPr>
                <w:rFonts w:ascii="Georgia" w:eastAsia="Times New Roman" w:hAnsi="Georgia" w:cs="Times New Roman"/>
                <w:color w:val="444D54"/>
                <w:sz w:val="21"/>
                <w:szCs w:val="21"/>
                <w:lang w:eastAsia="ru-RU"/>
              </w:rPr>
              <w:lastRenderedPageBreak/>
              <w:t xml:space="preserve">последовательно проводит политику в отношении снижения антропогенной нагрузки на окружающую среду и повышения </w:t>
            </w:r>
            <w:proofErr w:type="spellStart"/>
            <w:r w:rsidRPr="00DA5FB8">
              <w:rPr>
                <w:rFonts w:ascii="Georgia" w:eastAsia="Times New Roman" w:hAnsi="Georgia" w:cs="Times New Roman"/>
                <w:color w:val="444D54"/>
                <w:sz w:val="21"/>
                <w:szCs w:val="21"/>
                <w:lang w:eastAsia="ru-RU"/>
              </w:rPr>
              <w:t>энергоэффективности</w:t>
            </w:r>
            <w:proofErr w:type="spellEnd"/>
            <w:r w:rsidRPr="00DA5FB8">
              <w:rPr>
                <w:rFonts w:ascii="Georgia" w:eastAsia="Times New Roman" w:hAnsi="Georgia" w:cs="Times New Roman"/>
                <w:color w:val="444D54"/>
                <w:sz w:val="21"/>
                <w:szCs w:val="21"/>
                <w:lang w:eastAsia="ru-RU"/>
              </w:rPr>
              <w:t xml:space="preserve"> экономики, а также устанавливает ориентиры для перехода на </w:t>
            </w:r>
            <w:proofErr w:type="spellStart"/>
            <w:r w:rsidRPr="00DA5FB8">
              <w:rPr>
                <w:rFonts w:ascii="Georgia" w:eastAsia="Times New Roman" w:hAnsi="Georgia" w:cs="Times New Roman"/>
                <w:color w:val="444D54"/>
                <w:sz w:val="21"/>
                <w:szCs w:val="21"/>
                <w:lang w:eastAsia="ru-RU"/>
              </w:rPr>
              <w:t>низкоуглеродный</w:t>
            </w:r>
            <w:proofErr w:type="spellEnd"/>
            <w:r w:rsidRPr="00DA5FB8">
              <w:rPr>
                <w:rFonts w:ascii="Georgia" w:eastAsia="Times New Roman" w:hAnsi="Georgia" w:cs="Times New Roman"/>
                <w:color w:val="444D54"/>
                <w:sz w:val="21"/>
                <w:szCs w:val="21"/>
                <w:lang w:eastAsia="ru-RU"/>
              </w:rPr>
              <w:t xml:space="preserve"> путь развития национальной экономики. В тоже время в мире все сильнее развивается политика «углеродного» протекционизма.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Какова должна быть роль России на мировом рынке парниковых газов? Какие могут быть сценарии развития внутреннего рынка парниковых газов в контексте развития отечественной </w:t>
            </w:r>
            <w:proofErr w:type="spellStart"/>
            <w:r w:rsidRPr="00DA5FB8">
              <w:rPr>
                <w:rFonts w:ascii="Georgia" w:eastAsia="Times New Roman" w:hAnsi="Georgia" w:cs="Times New Roman"/>
                <w:color w:val="444D54"/>
                <w:sz w:val="21"/>
                <w:szCs w:val="21"/>
                <w:lang w:eastAsia="ru-RU"/>
              </w:rPr>
              <w:t>экономики</w:t>
            </w:r>
            <w:proofErr w:type="gramStart"/>
            <w:r w:rsidRPr="00DA5FB8">
              <w:rPr>
                <w:rFonts w:ascii="Georgia" w:eastAsia="Times New Roman" w:hAnsi="Georgia" w:cs="Times New Roman"/>
                <w:color w:val="444D54"/>
                <w:sz w:val="21"/>
                <w:szCs w:val="21"/>
                <w:lang w:eastAsia="ru-RU"/>
              </w:rPr>
              <w:t>?О</w:t>
            </w:r>
            <w:proofErr w:type="gramEnd"/>
            <w:r w:rsidRPr="00DA5FB8">
              <w:rPr>
                <w:rFonts w:ascii="Georgia" w:eastAsia="Times New Roman" w:hAnsi="Georgia" w:cs="Times New Roman"/>
                <w:color w:val="444D54"/>
                <w:sz w:val="21"/>
                <w:szCs w:val="21"/>
                <w:lang w:eastAsia="ru-RU"/>
              </w:rPr>
              <w:t>птимальна</w:t>
            </w:r>
            <w:proofErr w:type="spellEnd"/>
            <w:r w:rsidRPr="00DA5FB8">
              <w:rPr>
                <w:rFonts w:ascii="Georgia" w:eastAsia="Times New Roman" w:hAnsi="Georgia" w:cs="Times New Roman"/>
                <w:color w:val="444D54"/>
                <w:sz w:val="21"/>
                <w:szCs w:val="21"/>
                <w:lang w:eastAsia="ru-RU"/>
              </w:rPr>
              <w:t xml:space="preserve"> ли  отечественная нормативная база, регулирующая выбросы парниковых газов?</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15:30 – 17:00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2</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«ЭКОНОМИЧЕСКИЕ СТРАТЕГИИ РОССИЙСКИХ КОРПОРАЦИЙ НА ЗАРУБЕЖНЫХ РЫНКАХ»</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В период благоприятной макроэкономической ситуации сложились условия для выхода российских корпораций на зарубежные рынки. В новой экономической реальности успешная международная деятельность может стать еще более важным фактором развития национальной экономики. Корпорации не ограничиваются традиционными сферами влияния, такими как постсоветское пространство, и готовы работать с зарубежьем, которое по инерции все еще принято называть «дальним». При этом развитие экономических связей с ближайшими соседями остается среди приоритетов внешнеэкономической политики ряда российских корпораций. В этих условиях необходим диверсифицированный подход и взвешенные меры, принимающие во внимание обострение внешнеполитических рисков бизнеса.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 меняются приоритеты внешнеэкономической политики российских компаний на постсоветском пространстве и в других странах? Какие стратегии зарекомендовали себя как наиболее успешные? Какие международные проекты станут ключевыми в ближайшие годы?</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15:30 – 17:00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3</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 xml:space="preserve">Заседание </w:t>
            </w:r>
            <w:proofErr w:type="spellStart"/>
            <w:r w:rsidRPr="00DA5FB8">
              <w:rPr>
                <w:rFonts w:ascii="inherit" w:eastAsia="Times New Roman" w:hAnsi="inherit" w:cs="Times New Roman"/>
                <w:color w:val="444D54"/>
                <w:sz w:val="21"/>
                <w:szCs w:val="21"/>
                <w:u w:val="single"/>
                <w:bdr w:val="none" w:sz="0" w:space="0" w:color="auto" w:frame="1"/>
                <w:lang w:eastAsia="ru-RU"/>
              </w:rPr>
              <w:t>столыпинского</w:t>
            </w:r>
            <w:proofErr w:type="spellEnd"/>
            <w:r w:rsidRPr="00DA5FB8">
              <w:rPr>
                <w:rFonts w:ascii="inherit" w:eastAsia="Times New Roman" w:hAnsi="inherit" w:cs="Times New Roman"/>
                <w:color w:val="444D54"/>
                <w:sz w:val="21"/>
                <w:szCs w:val="21"/>
                <w:u w:val="single"/>
                <w:bdr w:val="none" w:sz="0" w:space="0" w:color="auto" w:frame="1"/>
                <w:lang w:eastAsia="ru-RU"/>
              </w:rPr>
              <w:t xml:space="preserve"> клуба</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«РОССИЯ. СУВЕРЕННАЯ ЭКОНОМИКА В УСЛОВИЯХ ГЛОБАЛЬНОЙ НЕСТАБИЛЬНОСТИ. РЕСУРСЫ РОСТА»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Мировую экономику «штормит». Замедление экономического роста в Китае привело к панике на мировых рынках капитала и резкому снижению цен на основные экспортные товары России.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Как России эффективнее выстроить экономическую политику, с </w:t>
            </w:r>
            <w:proofErr w:type="gramStart"/>
            <w:r w:rsidRPr="00DA5FB8">
              <w:rPr>
                <w:rFonts w:ascii="Georgia" w:eastAsia="Times New Roman" w:hAnsi="Georgia" w:cs="Times New Roman"/>
                <w:color w:val="444D54"/>
                <w:sz w:val="21"/>
                <w:szCs w:val="21"/>
                <w:lang w:eastAsia="ru-RU"/>
              </w:rPr>
              <w:t>тем</w:t>
            </w:r>
            <w:proofErr w:type="gramEnd"/>
            <w:r w:rsidRPr="00DA5FB8">
              <w:rPr>
                <w:rFonts w:ascii="Georgia" w:eastAsia="Times New Roman" w:hAnsi="Georgia" w:cs="Times New Roman"/>
                <w:color w:val="444D54"/>
                <w:sz w:val="21"/>
                <w:szCs w:val="21"/>
                <w:lang w:eastAsia="ru-RU"/>
              </w:rPr>
              <w:t xml:space="preserve"> чтобы минимизировать влияние резких колебаний мировой конъюнктуры на отечественную экономику? </w:t>
            </w:r>
            <w:proofErr w:type="gramStart"/>
            <w:r w:rsidRPr="00DA5FB8">
              <w:rPr>
                <w:rFonts w:ascii="Georgia" w:eastAsia="Times New Roman" w:hAnsi="Georgia" w:cs="Times New Roman"/>
                <w:color w:val="444D54"/>
                <w:sz w:val="21"/>
                <w:szCs w:val="21"/>
                <w:lang w:eastAsia="ru-RU"/>
              </w:rPr>
              <w:t>Возможно</w:t>
            </w:r>
            <w:proofErr w:type="gramEnd"/>
            <w:r w:rsidRPr="00DA5FB8">
              <w:rPr>
                <w:rFonts w:ascii="Georgia" w:eastAsia="Times New Roman" w:hAnsi="Georgia" w:cs="Times New Roman"/>
                <w:color w:val="444D54"/>
                <w:sz w:val="21"/>
                <w:szCs w:val="21"/>
                <w:lang w:eastAsia="ru-RU"/>
              </w:rPr>
              <w:t xml:space="preserve"> ли добиться такого положения вещей без изоляционизма?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Достаточно ли эффективна российская экономическая инфраструктура, чтобы противостоять внешним вызовам и выдерживать интенсивную конкуренцию на мировой арене? Где найти источники внутреннего роста?</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15:30 – 17:00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4</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Круглый стол</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«РАСКРЫВАЯ ДАННЫЕ. ЧТО МОЖЕТ ДАТЬ ГОСУДАРСТВО БИЗНЕСУ И ОБЩЕСТВУ ДЛЯ РАЗВИТИЯ»</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 xml:space="preserve">Тема открытых данных обсуждается в мире не первый год, но по-прежнему остается достаточно новой для России. Пока чиновники и бизнес пытаются разобраться с тем, чем являются, а чем не являются открытые данные, эксперты отмечают огромный потенциал открытых данных для экономического роста. По оценкам Всемирного банка, возможный эффект от раскрытия данных для Евросоюза составляет 200 </w:t>
            </w:r>
            <w:proofErr w:type="spellStart"/>
            <w:proofErr w:type="gramStart"/>
            <w:r w:rsidRPr="00DA5FB8">
              <w:rPr>
                <w:rFonts w:ascii="Georgia" w:eastAsia="Times New Roman" w:hAnsi="Georgia" w:cs="Times New Roman"/>
                <w:color w:val="444D54"/>
                <w:sz w:val="21"/>
                <w:szCs w:val="21"/>
                <w:lang w:eastAsia="ru-RU"/>
              </w:rPr>
              <w:t>млрд</w:t>
            </w:r>
            <w:proofErr w:type="spellEnd"/>
            <w:proofErr w:type="gramEnd"/>
            <w:r w:rsidRPr="00DA5FB8">
              <w:rPr>
                <w:rFonts w:ascii="Georgia" w:eastAsia="Times New Roman" w:hAnsi="Georgia" w:cs="Times New Roman"/>
                <w:color w:val="444D54"/>
                <w:sz w:val="21"/>
                <w:szCs w:val="21"/>
                <w:lang w:eastAsia="ru-RU"/>
              </w:rPr>
              <w:t xml:space="preserve"> долларов, для Великобритании – 6,8 </w:t>
            </w:r>
            <w:proofErr w:type="spellStart"/>
            <w:r w:rsidRPr="00DA5FB8">
              <w:rPr>
                <w:rFonts w:ascii="Georgia" w:eastAsia="Times New Roman" w:hAnsi="Georgia" w:cs="Times New Roman"/>
                <w:color w:val="444D54"/>
                <w:sz w:val="21"/>
                <w:szCs w:val="21"/>
                <w:lang w:eastAsia="ru-RU"/>
              </w:rPr>
              <w:t>млрд</w:t>
            </w:r>
            <w:proofErr w:type="spellEnd"/>
            <w:r w:rsidRPr="00DA5FB8">
              <w:rPr>
                <w:rFonts w:ascii="Georgia" w:eastAsia="Times New Roman" w:hAnsi="Georgia" w:cs="Times New Roman"/>
                <w:color w:val="444D54"/>
                <w:sz w:val="21"/>
                <w:szCs w:val="21"/>
                <w:lang w:eastAsia="ru-RU"/>
              </w:rPr>
              <w:t xml:space="preserve"> фунтов, США – 96 </w:t>
            </w:r>
            <w:proofErr w:type="spellStart"/>
            <w:r w:rsidRPr="00DA5FB8">
              <w:rPr>
                <w:rFonts w:ascii="Georgia" w:eastAsia="Times New Roman" w:hAnsi="Georgia" w:cs="Times New Roman"/>
                <w:color w:val="444D54"/>
                <w:sz w:val="21"/>
                <w:szCs w:val="21"/>
                <w:lang w:eastAsia="ru-RU"/>
              </w:rPr>
              <w:t>млрд</w:t>
            </w:r>
            <w:proofErr w:type="spellEnd"/>
            <w:r w:rsidRPr="00DA5FB8">
              <w:rPr>
                <w:rFonts w:ascii="Georgia" w:eastAsia="Times New Roman" w:hAnsi="Georgia" w:cs="Times New Roman"/>
                <w:color w:val="444D54"/>
                <w:sz w:val="21"/>
                <w:szCs w:val="21"/>
                <w:lang w:eastAsia="ru-RU"/>
              </w:rPr>
              <w:t xml:space="preserve"> долларов в год. Потенциальный глобальный эффект от раскрытия данных оценивается экспертами </w:t>
            </w:r>
            <w:proofErr w:type="spellStart"/>
            <w:r w:rsidRPr="00DA5FB8">
              <w:rPr>
                <w:rFonts w:ascii="Georgia" w:eastAsia="Times New Roman" w:hAnsi="Georgia" w:cs="Times New Roman"/>
                <w:color w:val="444D54"/>
                <w:sz w:val="21"/>
                <w:szCs w:val="21"/>
                <w:lang w:eastAsia="ru-RU"/>
              </w:rPr>
              <w:t>МакКинзи</w:t>
            </w:r>
            <w:proofErr w:type="spellEnd"/>
            <w:r w:rsidRPr="00DA5FB8">
              <w:rPr>
                <w:rFonts w:ascii="Georgia" w:eastAsia="Times New Roman" w:hAnsi="Georgia" w:cs="Times New Roman"/>
                <w:color w:val="444D54"/>
                <w:sz w:val="21"/>
                <w:szCs w:val="21"/>
                <w:lang w:eastAsia="ru-RU"/>
              </w:rPr>
              <w:t xml:space="preserve"> в 3 </w:t>
            </w:r>
            <w:proofErr w:type="spellStart"/>
            <w:proofErr w:type="gramStart"/>
            <w:r w:rsidRPr="00DA5FB8">
              <w:rPr>
                <w:rFonts w:ascii="Georgia" w:eastAsia="Times New Roman" w:hAnsi="Georgia" w:cs="Times New Roman"/>
                <w:color w:val="444D54"/>
                <w:sz w:val="21"/>
                <w:szCs w:val="21"/>
                <w:lang w:eastAsia="ru-RU"/>
              </w:rPr>
              <w:t>трлн</w:t>
            </w:r>
            <w:proofErr w:type="spellEnd"/>
            <w:proofErr w:type="gramEnd"/>
            <w:r w:rsidRPr="00DA5FB8">
              <w:rPr>
                <w:rFonts w:ascii="Georgia" w:eastAsia="Times New Roman" w:hAnsi="Georgia" w:cs="Times New Roman"/>
                <w:color w:val="444D54"/>
                <w:sz w:val="21"/>
                <w:szCs w:val="21"/>
                <w:lang w:eastAsia="ru-RU"/>
              </w:rPr>
              <w:t xml:space="preserve"> долларов в год. При этом у России есть все предпосылки для успешного развития инициативы по открытым данным и ускорения собственного экономического </w:t>
            </w:r>
            <w:proofErr w:type="gramStart"/>
            <w:r w:rsidRPr="00DA5FB8">
              <w:rPr>
                <w:rFonts w:ascii="Georgia" w:eastAsia="Times New Roman" w:hAnsi="Georgia" w:cs="Times New Roman"/>
                <w:color w:val="444D54"/>
                <w:sz w:val="21"/>
                <w:szCs w:val="21"/>
                <w:lang w:eastAsia="ru-RU"/>
              </w:rPr>
              <w:t>роста</w:t>
            </w:r>
            <w:proofErr w:type="gramEnd"/>
            <w:r w:rsidRPr="00DA5FB8">
              <w:rPr>
                <w:rFonts w:ascii="Georgia" w:eastAsia="Times New Roman" w:hAnsi="Georgia" w:cs="Times New Roman"/>
                <w:color w:val="444D54"/>
                <w:sz w:val="21"/>
                <w:szCs w:val="21"/>
                <w:lang w:eastAsia="ru-RU"/>
              </w:rPr>
              <w:t xml:space="preserve"> за счет вновь открывающегося рынка.</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Какую пользу открытые данные могут принести бизнесу и обществу? Возможен ли экономический рост за счет открытых данных? Станет ли открытость инструментом повышения инвестиционной привлекательности страны и повышения качества государственного управления?</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15:30 – 17:00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5</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Мозговой штурм</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«СОЦИАЛЬНЫЕ ИНВЕСТИЦИИ – ВРЕМЯ ИСПЫТАНИЯ ПРИНЦИПОВ»</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Экономическое сжатие влияет на доходность бизнеса, снижая его инвестиционные возможности и усложняя реализацию социальных и благотворительных проектов. На повестке дня остро стоит вопрос – как сохранить и приумножить масштабы социального инвестирования?</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 действовать в условиях экономического кризиса? Какова мотивация социальных инвесторов в существующих экономических условиях? Как наладить эффективное взаимодействие инвесторов с государством на федеральном и региональном уровнях? Каковы лучшие практики и недостатки в организации партнерств? Какие решения из мирового опыта в части организации корпоративных и частных социальных программ могут быть рекомендованы к применению в России в целом и тиражированы в российских регионах?</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15:30 – 17:00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6</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Анализ кейсов</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«СЕЛЬСКОЕ ХОЗЯЙСТВО И АПК. ТЯЖЕЛЫЙ ГОД, ХОРОШИЙ ГОД?»</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Прошел год с введения санкций на импорт заметной части сельхозпродукции из Европы и Америки на фоне девальвации рубля, потенциально выгодной для отечественных сельхозпроизводителей. Государство проводит программу поддержки аграрного сектора и субсидирует выплаты по кредитам сельскохозяйственных товаропроизводителей. Что принес этот год отрасли?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Каковы примеры успешных сельскохозяйственных проектов за прошедший год? Как повлияли девальвация рубля и санкции на аграрный сектор? Какие регионы оказались в выигрыше? Какие меры еще необходимы?</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15:30 – 17:00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7</w:t>
            </w:r>
          </w:p>
        </w:tc>
        <w:tc>
          <w:tcPr>
            <w:tcW w:w="7230" w:type="dxa"/>
            <w:shd w:val="clear" w:color="auto" w:fill="FFFFFF"/>
            <w:hideMark/>
          </w:tcPr>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 xml:space="preserve">«ВРУЧЕНИЕ ПРЕМИИ ИМ. А.П. ПОЧИНКА ПО ИТОГАМ ВСЕРОССИЙСКОГО КОНКУРСА ПРОГРАММ </w:t>
            </w:r>
            <w:r w:rsidRPr="00DA5FB8">
              <w:rPr>
                <w:rFonts w:ascii="Georgia" w:eastAsia="Times New Roman" w:hAnsi="Georgia" w:cs="Times New Roman"/>
                <w:b/>
                <w:bCs/>
                <w:color w:val="444D54"/>
                <w:sz w:val="21"/>
                <w:szCs w:val="21"/>
                <w:lang w:eastAsia="ru-RU"/>
              </w:rPr>
              <w:lastRenderedPageBreak/>
              <w:t>СОЦИАЛЬНОГО РАЗВИТИЯ РЕГИОНОВ»</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Второй год в рамках Сочинского форума проводится вручение премии им А.П. Починка по итогам Всероссийского конкурса программ социального развития регионов. Конкурс предполагает отбор и оценку инициатив и проектов, направленных на решение социальных проблем в регионах с использованием механизма государственно-частного партнерства. Конкурс проводится среди субъектов Российской Федерации при поддержке Экспертного совета при Правительстве Российской Федерации, Министерства экономического развития Российской Федерации и ректора Российского государственного социального университета</w:t>
            </w:r>
            <w:r w:rsidRPr="00DA5FB8">
              <w:rPr>
                <w:rFonts w:ascii="Georgia" w:eastAsia="Times New Roman" w:hAnsi="Georgia" w:cs="Times New Roman"/>
                <w:color w:val="444D54"/>
                <w:sz w:val="21"/>
                <w:lang w:eastAsia="ru-RU"/>
              </w:rPr>
              <w:t> </w:t>
            </w:r>
            <w:r w:rsidRPr="00DA5FB8">
              <w:rPr>
                <w:rFonts w:ascii="Georgia" w:eastAsia="Times New Roman" w:hAnsi="Georgia" w:cs="Times New Roman"/>
                <w:color w:val="444D54"/>
                <w:sz w:val="21"/>
                <w:szCs w:val="21"/>
                <w:lang w:eastAsia="ru-RU"/>
              </w:rPr>
              <w:br/>
              <w:t>Н.Б. Починок.</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lastRenderedPageBreak/>
              <w:t>15:30 – 17:00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 8</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Мозговой штурм</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«ИНВЕСТИЦИИ В ЗДРАВООХРАНЕНИЕ. МЕСТО БИЗНЕСА В СОЦИАЛЬНЫХ ОТРАСЛЯХ»</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Долгосрочные задачи развития человеческого капитала и улучшения качества жизни делают необходимым поиск новых источников инвестиций по ключевым направлениям социальной политики, прежде всего, в сфере здравоохранения. Запланированные на 2015год государственные затраты на здравоохранение в Российской Федерации составят 3,7% ВВП, в то время как у стран, возглавляющих рейтинг стран мира по эффективности систем здравоохранения, этот показатель находится на более высоком уровне. При этом здравоохранение стоит перед вызовом управленческого реформирования.</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 xml:space="preserve">Могут ли частные инвестиции в здравоохранение повысить качество услуг и способствовать улучшению здоровья нации? </w:t>
            </w:r>
            <w:proofErr w:type="gramStart"/>
            <w:r w:rsidRPr="00DA5FB8">
              <w:rPr>
                <w:rFonts w:ascii="Georgia" w:eastAsia="Times New Roman" w:hAnsi="Georgia" w:cs="Times New Roman"/>
                <w:color w:val="444D54"/>
                <w:sz w:val="21"/>
                <w:szCs w:val="21"/>
                <w:lang w:eastAsia="ru-RU"/>
              </w:rPr>
              <w:t>Возможно</w:t>
            </w:r>
            <w:proofErr w:type="gramEnd"/>
            <w:r w:rsidRPr="00DA5FB8">
              <w:rPr>
                <w:rFonts w:ascii="Georgia" w:eastAsia="Times New Roman" w:hAnsi="Georgia" w:cs="Times New Roman"/>
                <w:color w:val="444D54"/>
                <w:sz w:val="21"/>
                <w:szCs w:val="21"/>
                <w:lang w:eastAsia="ru-RU"/>
              </w:rPr>
              <w:t xml:space="preserve"> ли обеспечить взаимодействие частных и бюджетных учреждений так, чтобы качество и доступность медицинской помощи не становились ниже? Какие правовые инициативы необходимы для развития ГЧП в сфере </w:t>
            </w:r>
            <w:proofErr w:type="gramStart"/>
            <w:r w:rsidRPr="00DA5FB8">
              <w:rPr>
                <w:rFonts w:ascii="Georgia" w:eastAsia="Times New Roman" w:hAnsi="Georgia" w:cs="Times New Roman"/>
                <w:color w:val="444D54"/>
                <w:sz w:val="21"/>
                <w:szCs w:val="21"/>
                <w:lang w:eastAsia="ru-RU"/>
              </w:rPr>
              <w:t>здравоохранения</w:t>
            </w:r>
            <w:proofErr w:type="gramEnd"/>
            <w:r w:rsidRPr="00DA5FB8">
              <w:rPr>
                <w:rFonts w:ascii="Georgia" w:eastAsia="Times New Roman" w:hAnsi="Georgia" w:cs="Times New Roman"/>
                <w:color w:val="444D54"/>
                <w:sz w:val="21"/>
                <w:szCs w:val="21"/>
                <w:lang w:eastAsia="ru-RU"/>
              </w:rPr>
              <w:t xml:space="preserve"> и </w:t>
            </w:r>
            <w:proofErr w:type="gramStart"/>
            <w:r w:rsidRPr="00DA5FB8">
              <w:rPr>
                <w:rFonts w:ascii="Georgia" w:eastAsia="Times New Roman" w:hAnsi="Georgia" w:cs="Times New Roman"/>
                <w:color w:val="444D54"/>
                <w:sz w:val="21"/>
                <w:szCs w:val="21"/>
                <w:lang w:eastAsia="ru-RU"/>
              </w:rPr>
              <w:t>какие</w:t>
            </w:r>
            <w:proofErr w:type="gramEnd"/>
            <w:r w:rsidRPr="00DA5FB8">
              <w:rPr>
                <w:rFonts w:ascii="Georgia" w:eastAsia="Times New Roman" w:hAnsi="Georgia" w:cs="Times New Roman"/>
                <w:color w:val="444D54"/>
                <w:sz w:val="21"/>
                <w:szCs w:val="21"/>
                <w:lang w:eastAsia="ru-RU"/>
              </w:rPr>
              <w:t xml:space="preserve"> формы помимо концессии может принимать ГЧП? Насколько распространено ГЧП в организации систем здравоохранения в других странах мира?</w:t>
            </w:r>
          </w:p>
        </w:tc>
      </w:tr>
      <w:tr w:rsidR="00DA5FB8" w:rsidRPr="00DA5FB8" w:rsidTr="00DA5FB8">
        <w:trPr>
          <w:tblCellSpacing w:w="7" w:type="dxa"/>
          <w:jc w:val="center"/>
        </w:trPr>
        <w:tc>
          <w:tcPr>
            <w:tcW w:w="2655" w:type="dxa"/>
            <w:gridSpan w:val="2"/>
            <w:shd w:val="clear" w:color="auto" w:fill="FFFFFF"/>
            <w:hideMark/>
          </w:tcPr>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15:30 – 17:00</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Зал «Толстой»</w:t>
            </w:r>
          </w:p>
        </w:tc>
        <w:tc>
          <w:tcPr>
            <w:tcW w:w="7230" w:type="dxa"/>
            <w:shd w:val="clear" w:color="auto" w:fill="FFFFFF"/>
            <w:hideMark/>
          </w:tcPr>
          <w:p w:rsidR="00DA5FB8" w:rsidRPr="00DA5FB8" w:rsidRDefault="00DA5FB8" w:rsidP="00DA5FB8">
            <w:pPr>
              <w:spacing w:beforeAutospacing="1" w:after="0" w:afterAutospacing="1" w:line="240" w:lineRule="auto"/>
              <w:jc w:val="both"/>
              <w:rPr>
                <w:rFonts w:ascii="Georgia" w:eastAsia="Times New Roman" w:hAnsi="Georgia" w:cs="Times New Roman"/>
                <w:color w:val="444D54"/>
                <w:sz w:val="21"/>
                <w:szCs w:val="21"/>
                <w:lang w:eastAsia="ru-RU"/>
              </w:rPr>
            </w:pPr>
            <w:r w:rsidRPr="00DA5FB8">
              <w:rPr>
                <w:rFonts w:ascii="inherit" w:eastAsia="Times New Roman" w:hAnsi="inherit" w:cs="Times New Roman"/>
                <w:color w:val="444D54"/>
                <w:sz w:val="21"/>
                <w:szCs w:val="21"/>
                <w:u w:val="single"/>
                <w:bdr w:val="none" w:sz="0" w:space="0" w:color="auto" w:frame="1"/>
                <w:lang w:eastAsia="ru-RU"/>
              </w:rPr>
              <w:t>Панельная дискуссия</w:t>
            </w:r>
          </w:p>
          <w:p w:rsidR="00DA5FB8" w:rsidRPr="00DA5FB8" w:rsidRDefault="00DA5FB8" w:rsidP="00DA5FB8">
            <w:pPr>
              <w:spacing w:before="100" w:beforeAutospacing="1" w:after="100" w:afterAutospacing="1" w:line="240" w:lineRule="auto"/>
              <w:rPr>
                <w:rFonts w:ascii="Georgia" w:eastAsia="Times New Roman" w:hAnsi="Georgia" w:cs="Times New Roman"/>
                <w:color w:val="444D54"/>
                <w:sz w:val="21"/>
                <w:szCs w:val="21"/>
                <w:lang w:eastAsia="ru-RU"/>
              </w:rPr>
            </w:pPr>
            <w:r w:rsidRPr="00DA5FB8">
              <w:rPr>
                <w:rFonts w:ascii="Georgia" w:eastAsia="Times New Roman" w:hAnsi="Georgia" w:cs="Times New Roman"/>
                <w:b/>
                <w:bCs/>
                <w:color w:val="444D54"/>
                <w:sz w:val="21"/>
                <w:szCs w:val="21"/>
                <w:lang w:eastAsia="ru-RU"/>
              </w:rPr>
              <w:t>«ПРИМЕНЕНИЕ ПРОЕКТНОГО УПРАВЛЕНИЯ В ДЕЯТЕЛЬНОСТИ ОРГАНОВ ИСПОЛНИТЕЛЬНОЙ ВЛАСТИ»</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По итогам Петербургского международного экономического форума Президентом Российской Федерации В.В. Путиным были даны поручения о создании в регионах организационных штабов («проектных офисов») и возложении ответственности за внедрение «дорожных карт» по улучшению инвестиционного климата на основе лучших практик, выявленных по итогам ежегодного проведения Национального рейтинга на руководителей субъектов.</w:t>
            </w:r>
          </w:p>
          <w:p w:rsidR="00DA5FB8" w:rsidRPr="00DA5FB8" w:rsidRDefault="00DA5FB8" w:rsidP="00DA5FB8">
            <w:pPr>
              <w:spacing w:before="100" w:beforeAutospacing="1" w:after="100" w:afterAutospacing="1" w:line="240" w:lineRule="auto"/>
              <w:jc w:val="both"/>
              <w:rPr>
                <w:rFonts w:ascii="Georgia" w:eastAsia="Times New Roman" w:hAnsi="Georgia" w:cs="Times New Roman"/>
                <w:color w:val="444D54"/>
                <w:sz w:val="21"/>
                <w:szCs w:val="21"/>
                <w:lang w:eastAsia="ru-RU"/>
              </w:rPr>
            </w:pPr>
            <w:r w:rsidRPr="00DA5FB8">
              <w:rPr>
                <w:rFonts w:ascii="Georgia" w:eastAsia="Times New Roman" w:hAnsi="Georgia" w:cs="Times New Roman"/>
                <w:color w:val="444D54"/>
                <w:sz w:val="21"/>
                <w:szCs w:val="21"/>
                <w:lang w:eastAsia="ru-RU"/>
              </w:rPr>
              <w:t>В рамках данной сессии будут рассмотрены общие вопросы применения проектного управления в деятельности органов исполнительной власти, успешные региональные кейсы в этой области, а также вопросы внедрения проектного управления в деятельность органов исполнительной власти для реализации проектов в области улучшения инвестиционного климата.</w:t>
            </w:r>
          </w:p>
        </w:tc>
      </w:tr>
    </w:tbl>
    <w:p w:rsidR="004A7A8A" w:rsidRDefault="004A7A8A"/>
    <w:sectPr w:rsidR="004A7A8A" w:rsidSect="00567D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A5FB8"/>
    <w:rsid w:val="000001AF"/>
    <w:rsid w:val="00003379"/>
    <w:rsid w:val="00012FB4"/>
    <w:rsid w:val="00030E8C"/>
    <w:rsid w:val="000333E2"/>
    <w:rsid w:val="0003654E"/>
    <w:rsid w:val="000420CD"/>
    <w:rsid w:val="00045B18"/>
    <w:rsid w:val="00062676"/>
    <w:rsid w:val="00063954"/>
    <w:rsid w:val="00064ABF"/>
    <w:rsid w:val="00070B43"/>
    <w:rsid w:val="000735DC"/>
    <w:rsid w:val="0007670F"/>
    <w:rsid w:val="000869D5"/>
    <w:rsid w:val="0008736D"/>
    <w:rsid w:val="00091ED3"/>
    <w:rsid w:val="000928B4"/>
    <w:rsid w:val="00092C7D"/>
    <w:rsid w:val="000A320D"/>
    <w:rsid w:val="000A41DC"/>
    <w:rsid w:val="000B2A3C"/>
    <w:rsid w:val="000C126D"/>
    <w:rsid w:val="000C3F38"/>
    <w:rsid w:val="000D0B39"/>
    <w:rsid w:val="000D29CE"/>
    <w:rsid w:val="000D5030"/>
    <w:rsid w:val="000E137F"/>
    <w:rsid w:val="000E4150"/>
    <w:rsid w:val="000E684F"/>
    <w:rsid w:val="000F03D3"/>
    <w:rsid w:val="000F3250"/>
    <w:rsid w:val="000F4145"/>
    <w:rsid w:val="000F7E53"/>
    <w:rsid w:val="0010099E"/>
    <w:rsid w:val="00105BA8"/>
    <w:rsid w:val="0011590C"/>
    <w:rsid w:val="0012430D"/>
    <w:rsid w:val="00125FB3"/>
    <w:rsid w:val="001303E0"/>
    <w:rsid w:val="001350BF"/>
    <w:rsid w:val="00137E67"/>
    <w:rsid w:val="00140824"/>
    <w:rsid w:val="00142766"/>
    <w:rsid w:val="001519DD"/>
    <w:rsid w:val="001554F3"/>
    <w:rsid w:val="001563DC"/>
    <w:rsid w:val="001571E9"/>
    <w:rsid w:val="00161926"/>
    <w:rsid w:val="00167E2C"/>
    <w:rsid w:val="00170DE7"/>
    <w:rsid w:val="00175677"/>
    <w:rsid w:val="00176B10"/>
    <w:rsid w:val="00181171"/>
    <w:rsid w:val="00191812"/>
    <w:rsid w:val="001A2A58"/>
    <w:rsid w:val="001A4115"/>
    <w:rsid w:val="001A442D"/>
    <w:rsid w:val="001A6F3B"/>
    <w:rsid w:val="001B19A3"/>
    <w:rsid w:val="001B5ECD"/>
    <w:rsid w:val="001B6F2A"/>
    <w:rsid w:val="001D136E"/>
    <w:rsid w:val="001D4679"/>
    <w:rsid w:val="001D4BC3"/>
    <w:rsid w:val="001E7686"/>
    <w:rsid w:val="001F3920"/>
    <w:rsid w:val="001F55DF"/>
    <w:rsid w:val="00204455"/>
    <w:rsid w:val="00210BD6"/>
    <w:rsid w:val="00211EEE"/>
    <w:rsid w:val="002164A1"/>
    <w:rsid w:val="00221AC8"/>
    <w:rsid w:val="00245F94"/>
    <w:rsid w:val="002465A9"/>
    <w:rsid w:val="00246C5F"/>
    <w:rsid w:val="0025195F"/>
    <w:rsid w:val="00252F75"/>
    <w:rsid w:val="002640AD"/>
    <w:rsid w:val="00264640"/>
    <w:rsid w:val="00267983"/>
    <w:rsid w:val="0027220B"/>
    <w:rsid w:val="00283053"/>
    <w:rsid w:val="0029449E"/>
    <w:rsid w:val="00295865"/>
    <w:rsid w:val="002A0643"/>
    <w:rsid w:val="002A4D5B"/>
    <w:rsid w:val="002A59E9"/>
    <w:rsid w:val="002B3615"/>
    <w:rsid w:val="002B3A72"/>
    <w:rsid w:val="002B7FDC"/>
    <w:rsid w:val="002C6A76"/>
    <w:rsid w:val="002D549C"/>
    <w:rsid w:val="002D7E3F"/>
    <w:rsid w:val="002E0D78"/>
    <w:rsid w:val="002E1AD1"/>
    <w:rsid w:val="00301831"/>
    <w:rsid w:val="003042E1"/>
    <w:rsid w:val="00310EFD"/>
    <w:rsid w:val="00311E23"/>
    <w:rsid w:val="0032017B"/>
    <w:rsid w:val="00322953"/>
    <w:rsid w:val="00330B0C"/>
    <w:rsid w:val="00334AAB"/>
    <w:rsid w:val="00336F76"/>
    <w:rsid w:val="003421C9"/>
    <w:rsid w:val="003421F9"/>
    <w:rsid w:val="003429C9"/>
    <w:rsid w:val="0034690B"/>
    <w:rsid w:val="00350BD1"/>
    <w:rsid w:val="0035142C"/>
    <w:rsid w:val="00351D60"/>
    <w:rsid w:val="00363288"/>
    <w:rsid w:val="0036432C"/>
    <w:rsid w:val="003658EE"/>
    <w:rsid w:val="00365CEC"/>
    <w:rsid w:val="00386E15"/>
    <w:rsid w:val="00392CC2"/>
    <w:rsid w:val="00393848"/>
    <w:rsid w:val="00397408"/>
    <w:rsid w:val="003A1023"/>
    <w:rsid w:val="003A568E"/>
    <w:rsid w:val="003A71C9"/>
    <w:rsid w:val="003B1ABF"/>
    <w:rsid w:val="003B3203"/>
    <w:rsid w:val="003C30EB"/>
    <w:rsid w:val="003C4583"/>
    <w:rsid w:val="003C5F8D"/>
    <w:rsid w:val="003D38EF"/>
    <w:rsid w:val="003F7602"/>
    <w:rsid w:val="00400F77"/>
    <w:rsid w:val="00426EE5"/>
    <w:rsid w:val="0043219A"/>
    <w:rsid w:val="00433654"/>
    <w:rsid w:val="00452DF8"/>
    <w:rsid w:val="004545C7"/>
    <w:rsid w:val="00461CAD"/>
    <w:rsid w:val="0046503F"/>
    <w:rsid w:val="00476030"/>
    <w:rsid w:val="00476CFD"/>
    <w:rsid w:val="004820F8"/>
    <w:rsid w:val="00485022"/>
    <w:rsid w:val="00485E55"/>
    <w:rsid w:val="004869BC"/>
    <w:rsid w:val="004A03DF"/>
    <w:rsid w:val="004A281A"/>
    <w:rsid w:val="004A7A8A"/>
    <w:rsid w:val="004B2585"/>
    <w:rsid w:val="004B3332"/>
    <w:rsid w:val="004B7CA7"/>
    <w:rsid w:val="004C501C"/>
    <w:rsid w:val="004C50B1"/>
    <w:rsid w:val="004C66FE"/>
    <w:rsid w:val="004C7105"/>
    <w:rsid w:val="004D446D"/>
    <w:rsid w:val="004D7901"/>
    <w:rsid w:val="004E1D96"/>
    <w:rsid w:val="004F0F04"/>
    <w:rsid w:val="004F6664"/>
    <w:rsid w:val="00503370"/>
    <w:rsid w:val="005059E1"/>
    <w:rsid w:val="0052267D"/>
    <w:rsid w:val="005305B5"/>
    <w:rsid w:val="00531EF5"/>
    <w:rsid w:val="00532480"/>
    <w:rsid w:val="00534AAF"/>
    <w:rsid w:val="005434D3"/>
    <w:rsid w:val="00546D5A"/>
    <w:rsid w:val="00547602"/>
    <w:rsid w:val="00555546"/>
    <w:rsid w:val="005565C8"/>
    <w:rsid w:val="00556704"/>
    <w:rsid w:val="00563266"/>
    <w:rsid w:val="00567D0F"/>
    <w:rsid w:val="005823AE"/>
    <w:rsid w:val="005861AB"/>
    <w:rsid w:val="00586E60"/>
    <w:rsid w:val="0059160C"/>
    <w:rsid w:val="00596EDF"/>
    <w:rsid w:val="005C1D75"/>
    <w:rsid w:val="005C491C"/>
    <w:rsid w:val="005D1A7C"/>
    <w:rsid w:val="005D25F0"/>
    <w:rsid w:val="005D2D3D"/>
    <w:rsid w:val="005D2FE4"/>
    <w:rsid w:val="005D5915"/>
    <w:rsid w:val="005D6B1C"/>
    <w:rsid w:val="005E2332"/>
    <w:rsid w:val="005E72E0"/>
    <w:rsid w:val="005F09C6"/>
    <w:rsid w:val="005F2D02"/>
    <w:rsid w:val="005F5FE6"/>
    <w:rsid w:val="005F7F0A"/>
    <w:rsid w:val="00600BDA"/>
    <w:rsid w:val="00602742"/>
    <w:rsid w:val="006033CD"/>
    <w:rsid w:val="0060345D"/>
    <w:rsid w:val="00603F6F"/>
    <w:rsid w:val="006050A2"/>
    <w:rsid w:val="00610276"/>
    <w:rsid w:val="00612843"/>
    <w:rsid w:val="006165BE"/>
    <w:rsid w:val="00624CC7"/>
    <w:rsid w:val="0063358C"/>
    <w:rsid w:val="00637FBC"/>
    <w:rsid w:val="00660780"/>
    <w:rsid w:val="00661F41"/>
    <w:rsid w:val="00663853"/>
    <w:rsid w:val="00664F55"/>
    <w:rsid w:val="00677C9E"/>
    <w:rsid w:val="00680987"/>
    <w:rsid w:val="00695F8E"/>
    <w:rsid w:val="006A3FF5"/>
    <w:rsid w:val="006A5BD0"/>
    <w:rsid w:val="006B2B61"/>
    <w:rsid w:val="006C04BD"/>
    <w:rsid w:val="006C1311"/>
    <w:rsid w:val="006C52C7"/>
    <w:rsid w:val="006C621B"/>
    <w:rsid w:val="006D07D0"/>
    <w:rsid w:val="006D4084"/>
    <w:rsid w:val="006D5223"/>
    <w:rsid w:val="006D6FF7"/>
    <w:rsid w:val="006D7F57"/>
    <w:rsid w:val="006E4B4F"/>
    <w:rsid w:val="006E50C6"/>
    <w:rsid w:val="006F532F"/>
    <w:rsid w:val="006F59BE"/>
    <w:rsid w:val="006F63A1"/>
    <w:rsid w:val="006F6809"/>
    <w:rsid w:val="00700D24"/>
    <w:rsid w:val="00704FCF"/>
    <w:rsid w:val="0070500C"/>
    <w:rsid w:val="007110C7"/>
    <w:rsid w:val="007115C2"/>
    <w:rsid w:val="00712265"/>
    <w:rsid w:val="007169A9"/>
    <w:rsid w:val="00733464"/>
    <w:rsid w:val="00742E83"/>
    <w:rsid w:val="00745F3B"/>
    <w:rsid w:val="00761407"/>
    <w:rsid w:val="00774F10"/>
    <w:rsid w:val="00784260"/>
    <w:rsid w:val="007908DF"/>
    <w:rsid w:val="007A5C38"/>
    <w:rsid w:val="007C3511"/>
    <w:rsid w:val="007D0D5A"/>
    <w:rsid w:val="007D1522"/>
    <w:rsid w:val="007D55C4"/>
    <w:rsid w:val="007D7F03"/>
    <w:rsid w:val="007E37FE"/>
    <w:rsid w:val="007E781B"/>
    <w:rsid w:val="007F55BD"/>
    <w:rsid w:val="00801F23"/>
    <w:rsid w:val="008065AC"/>
    <w:rsid w:val="008112DC"/>
    <w:rsid w:val="00826A15"/>
    <w:rsid w:val="008272A7"/>
    <w:rsid w:val="00832643"/>
    <w:rsid w:val="008339AD"/>
    <w:rsid w:val="0083450F"/>
    <w:rsid w:val="00852972"/>
    <w:rsid w:val="00863C4F"/>
    <w:rsid w:val="00872873"/>
    <w:rsid w:val="00883AB1"/>
    <w:rsid w:val="008850C9"/>
    <w:rsid w:val="00885D5C"/>
    <w:rsid w:val="00885F9B"/>
    <w:rsid w:val="00886153"/>
    <w:rsid w:val="00886557"/>
    <w:rsid w:val="00890B40"/>
    <w:rsid w:val="00892109"/>
    <w:rsid w:val="008A074D"/>
    <w:rsid w:val="008A34E5"/>
    <w:rsid w:val="008A7B3D"/>
    <w:rsid w:val="008B5A22"/>
    <w:rsid w:val="008C510A"/>
    <w:rsid w:val="008C6864"/>
    <w:rsid w:val="008D194E"/>
    <w:rsid w:val="008D656D"/>
    <w:rsid w:val="008E0696"/>
    <w:rsid w:val="008E23B1"/>
    <w:rsid w:val="00903F95"/>
    <w:rsid w:val="00904661"/>
    <w:rsid w:val="0091249F"/>
    <w:rsid w:val="00923271"/>
    <w:rsid w:val="009304C3"/>
    <w:rsid w:val="009345B7"/>
    <w:rsid w:val="00935A1F"/>
    <w:rsid w:val="00935CF9"/>
    <w:rsid w:val="00937C0D"/>
    <w:rsid w:val="00943382"/>
    <w:rsid w:val="00951E1A"/>
    <w:rsid w:val="0095333D"/>
    <w:rsid w:val="00956257"/>
    <w:rsid w:val="00957BA7"/>
    <w:rsid w:val="00966860"/>
    <w:rsid w:val="009721BF"/>
    <w:rsid w:val="00975126"/>
    <w:rsid w:val="00984B4F"/>
    <w:rsid w:val="00990B0C"/>
    <w:rsid w:val="00990C1C"/>
    <w:rsid w:val="009938B4"/>
    <w:rsid w:val="009A00BF"/>
    <w:rsid w:val="009B1EBC"/>
    <w:rsid w:val="009C0791"/>
    <w:rsid w:val="009C105C"/>
    <w:rsid w:val="009C7CF0"/>
    <w:rsid w:val="009D460F"/>
    <w:rsid w:val="009D5FA2"/>
    <w:rsid w:val="009E31FF"/>
    <w:rsid w:val="009F74BA"/>
    <w:rsid w:val="009F7A35"/>
    <w:rsid w:val="00A03DB0"/>
    <w:rsid w:val="00A049F4"/>
    <w:rsid w:val="00A159C4"/>
    <w:rsid w:val="00A25C53"/>
    <w:rsid w:val="00A31F6A"/>
    <w:rsid w:val="00A355FB"/>
    <w:rsid w:val="00A37629"/>
    <w:rsid w:val="00A405E7"/>
    <w:rsid w:val="00A41998"/>
    <w:rsid w:val="00A47D33"/>
    <w:rsid w:val="00A50B52"/>
    <w:rsid w:val="00A50DD7"/>
    <w:rsid w:val="00A62789"/>
    <w:rsid w:val="00A631B1"/>
    <w:rsid w:val="00A72C14"/>
    <w:rsid w:val="00A7520B"/>
    <w:rsid w:val="00A75741"/>
    <w:rsid w:val="00A776EB"/>
    <w:rsid w:val="00A804EC"/>
    <w:rsid w:val="00A87B18"/>
    <w:rsid w:val="00AA0A65"/>
    <w:rsid w:val="00AB68F5"/>
    <w:rsid w:val="00AB709E"/>
    <w:rsid w:val="00AC0017"/>
    <w:rsid w:val="00AC1F35"/>
    <w:rsid w:val="00AC2362"/>
    <w:rsid w:val="00AC5178"/>
    <w:rsid w:val="00AC7FA1"/>
    <w:rsid w:val="00AD1184"/>
    <w:rsid w:val="00AD4A7F"/>
    <w:rsid w:val="00AE1405"/>
    <w:rsid w:val="00AE77A6"/>
    <w:rsid w:val="00AF0934"/>
    <w:rsid w:val="00AF4993"/>
    <w:rsid w:val="00AF6122"/>
    <w:rsid w:val="00B05B04"/>
    <w:rsid w:val="00B12E9A"/>
    <w:rsid w:val="00B216DE"/>
    <w:rsid w:val="00B24CBD"/>
    <w:rsid w:val="00B2525D"/>
    <w:rsid w:val="00B27A8B"/>
    <w:rsid w:val="00B31B65"/>
    <w:rsid w:val="00B341D6"/>
    <w:rsid w:val="00B5040E"/>
    <w:rsid w:val="00B53142"/>
    <w:rsid w:val="00B555F8"/>
    <w:rsid w:val="00B62B21"/>
    <w:rsid w:val="00B66B4D"/>
    <w:rsid w:val="00B71CC7"/>
    <w:rsid w:val="00B725D6"/>
    <w:rsid w:val="00B84F49"/>
    <w:rsid w:val="00B84F8D"/>
    <w:rsid w:val="00B86A88"/>
    <w:rsid w:val="00B94F82"/>
    <w:rsid w:val="00B956C8"/>
    <w:rsid w:val="00B9640C"/>
    <w:rsid w:val="00BA50E5"/>
    <w:rsid w:val="00BB0871"/>
    <w:rsid w:val="00BB3208"/>
    <w:rsid w:val="00BB4A5E"/>
    <w:rsid w:val="00BB7604"/>
    <w:rsid w:val="00BB78FA"/>
    <w:rsid w:val="00BC02EB"/>
    <w:rsid w:val="00BC3659"/>
    <w:rsid w:val="00BD5AD7"/>
    <w:rsid w:val="00BD7CBE"/>
    <w:rsid w:val="00BE0757"/>
    <w:rsid w:val="00BF5E84"/>
    <w:rsid w:val="00C02D80"/>
    <w:rsid w:val="00C17337"/>
    <w:rsid w:val="00C251B9"/>
    <w:rsid w:val="00C35212"/>
    <w:rsid w:val="00C44A1D"/>
    <w:rsid w:val="00C451E1"/>
    <w:rsid w:val="00C50368"/>
    <w:rsid w:val="00C507EB"/>
    <w:rsid w:val="00C51E08"/>
    <w:rsid w:val="00C559F8"/>
    <w:rsid w:val="00C80EF4"/>
    <w:rsid w:val="00C810FF"/>
    <w:rsid w:val="00C85C6C"/>
    <w:rsid w:val="00C92B4A"/>
    <w:rsid w:val="00C93219"/>
    <w:rsid w:val="00C95DA4"/>
    <w:rsid w:val="00CA2114"/>
    <w:rsid w:val="00CD0698"/>
    <w:rsid w:val="00CD5506"/>
    <w:rsid w:val="00CD6C0B"/>
    <w:rsid w:val="00CE7AA7"/>
    <w:rsid w:val="00CF1E61"/>
    <w:rsid w:val="00CF2F16"/>
    <w:rsid w:val="00D01DCE"/>
    <w:rsid w:val="00D06F05"/>
    <w:rsid w:val="00D077AD"/>
    <w:rsid w:val="00D41EBF"/>
    <w:rsid w:val="00D44AE5"/>
    <w:rsid w:val="00D47408"/>
    <w:rsid w:val="00D5107E"/>
    <w:rsid w:val="00D5593C"/>
    <w:rsid w:val="00D5683C"/>
    <w:rsid w:val="00D7127D"/>
    <w:rsid w:val="00D76EA6"/>
    <w:rsid w:val="00D770FA"/>
    <w:rsid w:val="00D91B1C"/>
    <w:rsid w:val="00D94EE2"/>
    <w:rsid w:val="00DA0121"/>
    <w:rsid w:val="00DA2CCF"/>
    <w:rsid w:val="00DA378C"/>
    <w:rsid w:val="00DA3FB4"/>
    <w:rsid w:val="00DA54D5"/>
    <w:rsid w:val="00DA5FB8"/>
    <w:rsid w:val="00DA7765"/>
    <w:rsid w:val="00DB3697"/>
    <w:rsid w:val="00DB51E6"/>
    <w:rsid w:val="00DC0A3E"/>
    <w:rsid w:val="00DD3238"/>
    <w:rsid w:val="00DD3647"/>
    <w:rsid w:val="00DD3CA4"/>
    <w:rsid w:val="00DD651C"/>
    <w:rsid w:val="00DE08AF"/>
    <w:rsid w:val="00DF2A54"/>
    <w:rsid w:val="00DF3340"/>
    <w:rsid w:val="00DF33E2"/>
    <w:rsid w:val="00E047A0"/>
    <w:rsid w:val="00E10B43"/>
    <w:rsid w:val="00E148F1"/>
    <w:rsid w:val="00E2041D"/>
    <w:rsid w:val="00E214CE"/>
    <w:rsid w:val="00E26F2B"/>
    <w:rsid w:val="00E304EA"/>
    <w:rsid w:val="00E30F85"/>
    <w:rsid w:val="00E320F1"/>
    <w:rsid w:val="00E3690E"/>
    <w:rsid w:val="00E37646"/>
    <w:rsid w:val="00E4676C"/>
    <w:rsid w:val="00E46A25"/>
    <w:rsid w:val="00E54929"/>
    <w:rsid w:val="00E551F7"/>
    <w:rsid w:val="00E67869"/>
    <w:rsid w:val="00E67D70"/>
    <w:rsid w:val="00E77A02"/>
    <w:rsid w:val="00E80C14"/>
    <w:rsid w:val="00E81457"/>
    <w:rsid w:val="00E81787"/>
    <w:rsid w:val="00E86339"/>
    <w:rsid w:val="00E9258B"/>
    <w:rsid w:val="00EA5DDB"/>
    <w:rsid w:val="00EA60CA"/>
    <w:rsid w:val="00EA7D7E"/>
    <w:rsid w:val="00EB5BA7"/>
    <w:rsid w:val="00EB70FA"/>
    <w:rsid w:val="00EC1303"/>
    <w:rsid w:val="00EC3DF0"/>
    <w:rsid w:val="00EC7146"/>
    <w:rsid w:val="00ED0CB1"/>
    <w:rsid w:val="00ED1ED9"/>
    <w:rsid w:val="00ED5036"/>
    <w:rsid w:val="00EE0991"/>
    <w:rsid w:val="00EE397C"/>
    <w:rsid w:val="00EF45C0"/>
    <w:rsid w:val="00F02957"/>
    <w:rsid w:val="00F12629"/>
    <w:rsid w:val="00F1418E"/>
    <w:rsid w:val="00F14218"/>
    <w:rsid w:val="00F221CF"/>
    <w:rsid w:val="00F2631D"/>
    <w:rsid w:val="00F33384"/>
    <w:rsid w:val="00F35BCD"/>
    <w:rsid w:val="00F36B12"/>
    <w:rsid w:val="00F37746"/>
    <w:rsid w:val="00F42F49"/>
    <w:rsid w:val="00F44584"/>
    <w:rsid w:val="00F52343"/>
    <w:rsid w:val="00F55A29"/>
    <w:rsid w:val="00F561B1"/>
    <w:rsid w:val="00F576D7"/>
    <w:rsid w:val="00F61BE2"/>
    <w:rsid w:val="00F624FA"/>
    <w:rsid w:val="00F71988"/>
    <w:rsid w:val="00F71E07"/>
    <w:rsid w:val="00F72E17"/>
    <w:rsid w:val="00F91209"/>
    <w:rsid w:val="00F92D8B"/>
    <w:rsid w:val="00FB0C90"/>
    <w:rsid w:val="00FB7490"/>
    <w:rsid w:val="00FC6A48"/>
    <w:rsid w:val="00FD0CA2"/>
    <w:rsid w:val="00FD2FA5"/>
    <w:rsid w:val="00FD7B24"/>
    <w:rsid w:val="00FE3E10"/>
    <w:rsid w:val="00FF0E2E"/>
    <w:rsid w:val="00FF1652"/>
    <w:rsid w:val="00FF340B"/>
    <w:rsid w:val="00FF4D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7D0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A5F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A5FB8"/>
    <w:rPr>
      <w:b/>
      <w:bCs/>
    </w:rPr>
  </w:style>
  <w:style w:type="character" w:styleId="a5">
    <w:name w:val="Hyperlink"/>
    <w:basedOn w:val="a0"/>
    <w:uiPriority w:val="99"/>
    <w:semiHidden/>
    <w:unhideWhenUsed/>
    <w:rsid w:val="00DA5FB8"/>
    <w:rPr>
      <w:color w:val="0000FF"/>
      <w:u w:val="single"/>
    </w:rPr>
  </w:style>
  <w:style w:type="character" w:customStyle="1" w:styleId="apple-converted-space">
    <w:name w:val="apple-converted-space"/>
    <w:basedOn w:val="a0"/>
    <w:rsid w:val="00DA5FB8"/>
  </w:style>
</w:styles>
</file>

<file path=word/webSettings.xml><?xml version="1.0" encoding="utf-8"?>
<w:webSettings xmlns:r="http://schemas.openxmlformats.org/officeDocument/2006/relationships" xmlns:w="http://schemas.openxmlformats.org/wordprocessingml/2006/main">
  <w:divs>
    <w:div w:id="178789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forumkuban.ru/programme/business_programme" TargetMode="External"/><Relationship Id="rId4" Type="http://schemas.openxmlformats.org/officeDocument/2006/relationships/hyperlink" Target="http://forumkuban.ru/programme/business_programm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6885</Words>
  <Characters>39248</Characters>
  <Application>Microsoft Office Word</Application>
  <DocSecurity>0</DocSecurity>
  <Lines>327</Lines>
  <Paragraphs>92</Paragraphs>
  <ScaleCrop>false</ScaleCrop>
  <Company/>
  <LinksUpToDate>false</LinksUpToDate>
  <CharactersWithSpaces>46041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1</cp:revision>
  <dcterms:created xsi:type="dcterms:W3CDTF">2015-09-17T08:23:00Z</dcterms:created>
  <dcterms:modified xsi:type="dcterms:W3CDTF">2015-09-17T08:23:00Z</dcterms:modified>
</cp:coreProperties>
</file>